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7AAEC">
      <w:pPr>
        <w:snapToGrid w:val="0"/>
        <w:spacing w:line="700" w:lineRule="exact"/>
        <w:jc w:val="center"/>
        <w:rPr>
          <w:rFonts w:ascii="Times New Roman" w:hAnsi="Times New Roman" w:eastAsia="黑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化妆品安全评估基本结论示例</w:t>
      </w:r>
    </w:p>
    <w:p w14:paraId="6DF8EFDF">
      <w:pPr>
        <w:widowControl w:val="0"/>
        <w:adjustRightInd w:val="0"/>
        <w:snapToGrid w:val="0"/>
        <w:spacing w:after="0" w:line="560" w:lineRule="exact"/>
        <w:jc w:val="center"/>
        <w:outlineLvl w:val="1"/>
        <w:rPr>
          <w:rFonts w:ascii="Times New Roman" w:hAnsi="Times New Roman" w:eastAsia="方正小标宋简体" w:cs="Times New Roman"/>
          <w:kern w:val="0"/>
          <w:sz w:val="44"/>
          <w:szCs w:val="44"/>
          <w14:ligatures w14:val="none"/>
        </w:rPr>
      </w:pPr>
    </w:p>
    <w:p w14:paraId="1EECF84B">
      <w:pPr>
        <w:adjustRightInd w:val="0"/>
        <w:snapToGrid w:val="0"/>
        <w:spacing w:before="120" w:line="560" w:lineRule="exact"/>
        <w:ind w:firstLine="560"/>
        <w:jc w:val="righ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注：本示例格式和内容仅供参考</w:t>
      </w:r>
    </w:p>
    <w:p w14:paraId="16F598D4">
      <w:pPr>
        <w:adjustRightInd w:val="0"/>
        <w:snapToGrid w:val="0"/>
        <w:spacing w:before="120" w:line="560" w:lineRule="exact"/>
        <w:ind w:firstLine="560"/>
        <w:rPr>
          <w:rFonts w:ascii="Times New Roman" w:hAnsi="Times New Roman" w:eastAsia="仿宋_GB2312" w:cs="Times New Roman"/>
          <w:sz w:val="28"/>
          <w:szCs w:val="28"/>
        </w:rPr>
      </w:pPr>
    </w:p>
    <w:p w14:paraId="446F7AC6">
      <w:pPr>
        <w:adjustRightInd w:val="0"/>
        <w:snapToGrid w:val="0"/>
        <w:spacing w:before="120" w:line="560" w:lineRule="exact"/>
        <w:ind w:firstLine="560"/>
        <w:rPr>
          <w:rFonts w:ascii="Times New Roman" w:hAnsi="Times New Roman" w:eastAsia="仿宋_GB2312" w:cs="Times New Roman"/>
          <w:sz w:val="28"/>
          <w:szCs w:val="28"/>
        </w:rPr>
      </w:pPr>
    </w:p>
    <w:p w14:paraId="6C46B17C">
      <w:pPr>
        <w:pStyle w:val="27"/>
        <w:numPr>
          <w:ilvl w:val="0"/>
          <w:numId w:val="0"/>
        </w:numPr>
        <w:adjustRightInd w:val="0"/>
        <w:snapToGrid w:val="0"/>
        <w:spacing w:line="560" w:lineRule="exact"/>
        <w:rPr>
          <w:rFonts w:ascii="Times New Roman" w:eastAsia="仿宋_GB2312"/>
          <w:sz w:val="28"/>
          <w:szCs w:val="28"/>
        </w:rPr>
      </w:pPr>
    </w:p>
    <w:p w14:paraId="315EB7ED">
      <w:pPr>
        <w:pStyle w:val="27"/>
        <w:numPr>
          <w:ilvl w:val="0"/>
          <w:numId w:val="0"/>
        </w:numPr>
        <w:adjustRightInd w:val="0"/>
        <w:snapToGrid w:val="0"/>
        <w:spacing w:line="560" w:lineRule="exact"/>
        <w:rPr>
          <w:rFonts w:ascii="Times New Roman" w:eastAsia="仿宋_GB2312"/>
          <w:sz w:val="32"/>
          <w:szCs w:val="32"/>
        </w:rPr>
      </w:pPr>
      <w:r>
        <w:rPr>
          <w:rFonts w:ascii="Times New Roman" w:eastAsia="仿宋_GB2312"/>
          <w:sz w:val="28"/>
          <w:szCs w:val="28"/>
        </w:rPr>
        <w:t xml:space="preserve">  </w:t>
      </w:r>
      <w:r>
        <w:rPr>
          <w:rFonts w:ascii="Times New Roman" w:eastAsia="仿宋_GB2312"/>
          <w:sz w:val="32"/>
          <w:szCs w:val="32"/>
        </w:rPr>
        <w:t xml:space="preserve">       题    目：</w:t>
      </w:r>
      <w:r>
        <w:rPr>
          <w:rFonts w:ascii="Times New Roman" w:eastAsia="仿宋_GB2312"/>
          <w:sz w:val="32"/>
          <w:szCs w:val="32"/>
          <w:u w:val="single"/>
        </w:rPr>
        <w:t>（</w:t>
      </w:r>
      <w:bookmarkStart w:id="0" w:name="OLE_LINK1"/>
      <w:r>
        <w:rPr>
          <w:rFonts w:hint="eastAsia" w:ascii="Times New Roman" w:eastAsia="仿宋_GB2312"/>
          <w:bCs/>
          <w:sz w:val="32"/>
          <w:szCs w:val="32"/>
          <w:u w:val="single"/>
        </w:rPr>
        <w:t>xx</w:t>
      </w:r>
      <w:bookmarkEnd w:id="0"/>
      <w:r>
        <w:rPr>
          <w:rFonts w:hint="eastAsia" w:ascii="Times New Roman" w:eastAsia="仿宋_GB2312"/>
          <w:bCs/>
          <w:sz w:val="32"/>
          <w:szCs w:val="32"/>
          <w:u w:val="single"/>
          <w:lang w:val="en-US" w:eastAsia="zh-CN"/>
        </w:rPr>
        <w:t>去角质沐浴啫喱</w:t>
      </w:r>
      <w:r>
        <w:rPr>
          <w:rFonts w:ascii="Times New Roman" w:eastAsia="仿宋_GB2312"/>
          <w:sz w:val="32"/>
          <w:szCs w:val="32"/>
          <w:u w:val="single"/>
        </w:rPr>
        <w:t>）安全评估基本</w:t>
      </w:r>
      <w:r>
        <w:rPr>
          <w:rFonts w:hint="eastAsia" w:ascii="Times New Roman" w:eastAsia="仿宋_GB2312"/>
          <w:sz w:val="32"/>
          <w:szCs w:val="32"/>
          <w:u w:val="single"/>
        </w:rPr>
        <w:t>结论</w:t>
      </w:r>
    </w:p>
    <w:p w14:paraId="3B07FE6E">
      <w:pPr>
        <w:pStyle w:val="27"/>
        <w:numPr>
          <w:ilvl w:val="0"/>
          <w:numId w:val="0"/>
        </w:numPr>
        <w:adjustRightInd w:val="0"/>
        <w:snapToGrid w:val="0"/>
        <w:spacing w:line="560" w:lineRule="exact"/>
        <w:ind w:firstLine="499" w:firstLineChars="156"/>
        <w:rPr>
          <w:rFonts w:ascii="Times New Roman" w:eastAsia="仿宋_GB2312"/>
          <w:sz w:val="32"/>
          <w:szCs w:val="32"/>
        </w:rPr>
      </w:pPr>
      <w:r>
        <w:rPr>
          <w:rFonts w:ascii="Times New Roman" w:eastAsia="仿宋_GB2312"/>
          <w:sz w:val="32"/>
          <w:szCs w:val="32"/>
        </w:rPr>
        <w:t xml:space="preserve">    注册人</w:t>
      </w:r>
      <w:r>
        <w:rPr>
          <w:rFonts w:hint="eastAsia" w:ascii="Times New Roman" w:eastAsia="仿宋_GB2312"/>
          <w:sz w:val="32"/>
          <w:szCs w:val="32"/>
        </w:rPr>
        <w:t>或</w:t>
      </w:r>
      <w:r>
        <w:rPr>
          <w:rFonts w:ascii="Times New Roman" w:eastAsia="仿宋_GB2312"/>
          <w:sz w:val="32"/>
          <w:szCs w:val="32"/>
        </w:rPr>
        <w:t>备案人名称：</w:t>
      </w:r>
      <w:bookmarkStart w:id="1" w:name="OLE_LINK2"/>
      <w:r>
        <w:rPr>
          <w:rFonts w:hint="eastAsia" w:ascii="Times New Roman" w:eastAsia="仿宋_GB2312"/>
          <w:bCs/>
          <w:sz w:val="32"/>
          <w:szCs w:val="32"/>
          <w:u w:val="single"/>
        </w:rPr>
        <w:t>xxxxxxxx</w:t>
      </w:r>
      <w:bookmarkEnd w:id="1"/>
      <w:r>
        <w:rPr>
          <w:rFonts w:ascii="Times New Roman" w:eastAsia="仿宋_GB2312"/>
          <w:sz w:val="32"/>
          <w:szCs w:val="32"/>
          <w:u w:val="single"/>
        </w:rPr>
        <w:t xml:space="preserve">                   </w:t>
      </w:r>
    </w:p>
    <w:p w14:paraId="66652C34">
      <w:pPr>
        <w:pStyle w:val="27"/>
        <w:numPr>
          <w:ilvl w:val="0"/>
          <w:numId w:val="0"/>
        </w:numPr>
        <w:adjustRightInd w:val="0"/>
        <w:snapToGrid w:val="0"/>
        <w:spacing w:line="560" w:lineRule="exact"/>
        <w:ind w:firstLine="499" w:firstLineChars="156"/>
        <w:rPr>
          <w:rFonts w:ascii="Times New Roman" w:eastAsia="仿宋_GB2312"/>
          <w:sz w:val="32"/>
          <w:szCs w:val="32"/>
        </w:rPr>
      </w:pPr>
      <w:r>
        <w:rPr>
          <w:rFonts w:ascii="Times New Roman" w:eastAsia="仿宋_GB2312"/>
          <w:sz w:val="32"/>
          <w:szCs w:val="32"/>
        </w:rPr>
        <w:t xml:space="preserve">    注册人</w:t>
      </w:r>
      <w:r>
        <w:rPr>
          <w:rFonts w:hint="eastAsia" w:ascii="Times New Roman" w:eastAsia="仿宋_GB2312"/>
          <w:sz w:val="32"/>
          <w:szCs w:val="32"/>
        </w:rPr>
        <w:t>或</w:t>
      </w:r>
      <w:r>
        <w:rPr>
          <w:rFonts w:ascii="Times New Roman" w:eastAsia="仿宋_GB2312"/>
          <w:sz w:val="32"/>
          <w:szCs w:val="32"/>
        </w:rPr>
        <w:t>备案人地址：</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14:paraId="06D935EF">
      <w:pPr>
        <w:pStyle w:val="27"/>
        <w:numPr>
          <w:ilvl w:val="0"/>
          <w:numId w:val="0"/>
        </w:numPr>
        <w:adjustRightInd w:val="0"/>
        <w:snapToGrid w:val="0"/>
        <w:spacing w:line="560" w:lineRule="exact"/>
        <w:ind w:firstLine="1920" w:firstLineChars="600"/>
        <w:rPr>
          <w:rFonts w:ascii="Times New Roman" w:eastAsia="仿宋_GB2312"/>
          <w:sz w:val="32"/>
          <w:szCs w:val="32"/>
        </w:rPr>
      </w:pPr>
      <w:r>
        <w:rPr>
          <w:rFonts w:ascii="Times New Roman" w:eastAsia="仿宋_GB2312"/>
          <w:sz w:val="32"/>
          <w:szCs w:val="32"/>
        </w:rPr>
        <w:t xml:space="preserve">    评估单位：</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14:paraId="389ECB6F">
      <w:pPr>
        <w:pStyle w:val="27"/>
        <w:numPr>
          <w:ilvl w:val="0"/>
          <w:numId w:val="0"/>
        </w:numPr>
        <w:adjustRightInd w:val="0"/>
        <w:snapToGrid w:val="0"/>
        <w:spacing w:line="560" w:lineRule="exact"/>
        <w:ind w:firstLine="1920" w:firstLineChars="600"/>
        <w:rPr>
          <w:rFonts w:ascii="Times New Roman" w:eastAsia="仿宋_GB2312"/>
          <w:sz w:val="32"/>
          <w:szCs w:val="32"/>
          <w:u w:val="single"/>
        </w:rPr>
      </w:pPr>
      <w:r>
        <w:rPr>
          <w:rFonts w:ascii="Times New Roman" w:eastAsia="仿宋_GB2312"/>
          <w:sz w:val="32"/>
          <w:szCs w:val="32"/>
        </w:rPr>
        <w:t xml:space="preserve">    评 估 人：</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14:paraId="7B5341B3">
      <w:pPr>
        <w:pStyle w:val="27"/>
        <w:numPr>
          <w:ilvl w:val="0"/>
          <w:numId w:val="0"/>
        </w:numPr>
        <w:adjustRightInd w:val="0"/>
        <w:snapToGrid w:val="0"/>
        <w:spacing w:line="560" w:lineRule="exact"/>
        <w:ind w:firstLine="320"/>
        <w:rPr>
          <w:rFonts w:ascii="Times New Roman" w:eastAsia="仿宋_GB2312"/>
          <w:sz w:val="32"/>
          <w:szCs w:val="32"/>
        </w:rPr>
      </w:pPr>
      <w:r>
        <w:rPr>
          <w:rFonts w:ascii="Times New Roman" w:eastAsia="仿宋_GB2312"/>
          <w:sz w:val="32"/>
          <w:szCs w:val="32"/>
        </w:rPr>
        <w:t xml:space="preserve">              评估日期：</w:t>
      </w:r>
      <w:r>
        <w:rPr>
          <w:rFonts w:ascii="Times New Roman" w:eastAsia="仿宋_GB2312"/>
          <w:sz w:val="32"/>
          <w:szCs w:val="32"/>
          <w:u w:val="single"/>
        </w:rPr>
        <w:t xml:space="preserve">  </w:t>
      </w:r>
      <w:bookmarkStart w:id="2" w:name="OLE_LINK3"/>
      <w:bookmarkStart w:id="3" w:name="OLE_LINK4"/>
      <w:r>
        <w:rPr>
          <w:rFonts w:hint="eastAsia" w:ascii="Times New Roman" w:eastAsia="仿宋_GB2312"/>
          <w:bCs/>
          <w:sz w:val="32"/>
          <w:szCs w:val="32"/>
          <w:u w:val="single"/>
        </w:rPr>
        <w:t>xxx</w:t>
      </w:r>
      <w:bookmarkEnd w:id="2"/>
      <w:r>
        <w:rPr>
          <w:rFonts w:hint="eastAsia" w:ascii="Times New Roman" w:eastAsia="仿宋_GB2312"/>
          <w:bCs/>
          <w:sz w:val="32"/>
          <w:szCs w:val="32"/>
          <w:u w:val="single"/>
        </w:rPr>
        <w:t>x</w:t>
      </w:r>
      <w:bookmarkEnd w:id="3"/>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bookmarkStart w:id="4" w:name="OLE_LINK5"/>
      <w:r>
        <w:rPr>
          <w:rFonts w:hint="eastAsia" w:ascii="Times New Roman" w:eastAsia="仿宋_GB2312"/>
          <w:bCs/>
          <w:sz w:val="32"/>
          <w:szCs w:val="32"/>
          <w:u w:val="single"/>
        </w:rPr>
        <w:t>xx</w:t>
      </w:r>
      <w:bookmarkEnd w:id="4"/>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14:paraId="60542F3E">
      <w:pPr>
        <w:pStyle w:val="27"/>
        <w:numPr>
          <w:ilvl w:val="0"/>
          <w:numId w:val="0"/>
        </w:numPr>
        <w:adjustRightInd w:val="0"/>
        <w:snapToGrid w:val="0"/>
        <w:spacing w:line="560" w:lineRule="exact"/>
        <w:ind w:left="403" w:leftChars="192" w:firstLine="1280" w:firstLineChars="400"/>
        <w:rPr>
          <w:rFonts w:ascii="Times New Roman" w:eastAsia="仿宋_GB2312"/>
          <w:strike/>
          <w:sz w:val="32"/>
          <w:szCs w:val="32"/>
          <w:u w:val="single"/>
        </w:rPr>
      </w:pPr>
      <w:r>
        <w:rPr>
          <w:rFonts w:ascii="Times New Roman" w:eastAsia="仿宋_GB2312"/>
          <w:sz w:val="32"/>
          <w:szCs w:val="32"/>
        </w:rPr>
        <w:t>质量安全负责人：</w:t>
      </w:r>
      <w:r>
        <w:rPr>
          <w:rFonts w:ascii="Times New Roman" w:eastAsia="仿宋_GB2312"/>
          <w:sz w:val="32"/>
          <w:szCs w:val="32"/>
          <w:u w:val="single"/>
        </w:rPr>
        <w:t xml:space="preserve">  </w:t>
      </w:r>
      <w:r>
        <w:rPr>
          <w:rFonts w:hint="eastAsia" w:ascii="Times New Roman" w:eastAsia="仿宋_GB2312"/>
          <w:bCs/>
          <w:sz w:val="32"/>
          <w:szCs w:val="32"/>
          <w:u w:val="single"/>
        </w:rPr>
        <w:t>xxx</w:t>
      </w:r>
      <w:r>
        <w:rPr>
          <w:rFonts w:ascii="Times New Roman" w:eastAsia="仿宋_GB2312"/>
          <w:sz w:val="32"/>
          <w:szCs w:val="32"/>
          <w:u w:val="single"/>
        </w:rPr>
        <w:t xml:space="preserve">                   </w:t>
      </w:r>
      <w:r>
        <w:rPr>
          <w:rFonts w:ascii="Times New Roman" w:eastAsia="仿宋_GB2312"/>
          <w:sz w:val="32"/>
          <w:szCs w:val="32"/>
        </w:rPr>
        <w:t xml:space="preserve"> </w:t>
      </w:r>
    </w:p>
    <w:p w14:paraId="6CDF8B4F">
      <w:pPr>
        <w:pStyle w:val="27"/>
        <w:numPr>
          <w:ilvl w:val="0"/>
          <w:numId w:val="0"/>
        </w:numPr>
        <w:adjustRightInd w:val="0"/>
        <w:snapToGrid w:val="0"/>
        <w:spacing w:line="560" w:lineRule="exact"/>
        <w:ind w:firstLine="320"/>
        <w:rPr>
          <w:rFonts w:ascii="Times New Roman" w:eastAsia="仿宋_GB2312"/>
          <w:sz w:val="32"/>
          <w:szCs w:val="32"/>
        </w:rPr>
      </w:pPr>
      <w:r>
        <w:rPr>
          <w:rFonts w:ascii="Times New Roman" w:eastAsia="仿宋_GB2312"/>
          <w:sz w:val="32"/>
          <w:szCs w:val="32"/>
        </w:rPr>
        <w:t xml:space="preserve">              自查日期：</w:t>
      </w:r>
      <w:r>
        <w:rPr>
          <w:rFonts w:ascii="Times New Roman" w:eastAsia="仿宋_GB2312"/>
          <w:sz w:val="32"/>
          <w:szCs w:val="32"/>
          <w:u w:val="single"/>
        </w:rPr>
        <w:t xml:space="preserve">  </w:t>
      </w:r>
      <w:r>
        <w:rPr>
          <w:rFonts w:hint="eastAsia" w:ascii="Times New Roman" w:eastAsia="仿宋_GB2312"/>
          <w:bCs/>
          <w:sz w:val="32"/>
          <w:szCs w:val="32"/>
          <w:u w:val="single"/>
        </w:rPr>
        <w:t>xxxx</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14:paraId="4F9B2380">
      <w:pPr>
        <w:pStyle w:val="27"/>
        <w:numPr>
          <w:ilvl w:val="0"/>
          <w:numId w:val="0"/>
        </w:numPr>
        <w:adjustRightInd w:val="0"/>
        <w:snapToGrid w:val="0"/>
        <w:spacing w:line="360" w:lineRule="auto"/>
        <w:ind w:firstLine="320"/>
        <w:rPr>
          <w:rFonts w:ascii="Times New Roman" w:eastAsia="仿宋_GB2312"/>
          <w:sz w:val="28"/>
          <w:szCs w:val="28"/>
        </w:rPr>
      </w:pPr>
    </w:p>
    <w:p w14:paraId="62EAA1DB">
      <w:pPr>
        <w:spacing w:line="700" w:lineRule="atLeast"/>
        <w:rPr>
          <w:rFonts w:ascii="Times New Roman" w:hAnsi="Times New Roman" w:eastAsia="仿宋_GB2312" w:cs="Times New Roman"/>
          <w:b/>
          <w:sz w:val="32"/>
          <w:szCs w:val="32"/>
        </w:rPr>
      </w:pPr>
      <w:r>
        <w:rPr>
          <w:rFonts w:ascii="Times New Roman" w:hAnsi="Times New Roman" w:eastAsia="仿宋_GB2312" w:cs="Times New Roman"/>
          <w:sz w:val="28"/>
          <w:szCs w:val="28"/>
        </w:rPr>
        <w:br w:type="page"/>
      </w: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bCs/>
          <w:sz w:val="32"/>
          <w:szCs w:val="32"/>
        </w:rPr>
        <w:t>一、资料提交情形说明</w:t>
      </w:r>
    </w:p>
    <w:p w14:paraId="24FF8240">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本产品为普通化妆品，</w:t>
      </w:r>
      <w:r>
        <w:rPr>
          <w:rFonts w:hint="eastAsia" w:eastAsia="仿宋_GB2312" w:cs="Times New Roman"/>
          <w:sz w:val="32"/>
          <w:szCs w:val="32"/>
          <w:lang w:val="en-US" w:eastAsia="zh-CN"/>
        </w:rPr>
        <w:t>产品功效为去角质（非</w:t>
      </w:r>
      <w:r>
        <w:rPr>
          <w:rFonts w:hint="eastAsia" w:ascii="Times New Roman" w:hAnsi="Times New Roman" w:eastAsia="仿宋_GB2312" w:cs="Times New Roman"/>
          <w:bCs/>
          <w:color w:val="000000" w:themeColor="text1"/>
          <w:kern w:val="0"/>
          <w:sz w:val="32"/>
          <w:szCs w:val="32"/>
          <w14:textFill>
            <w14:solidFill>
              <w14:schemeClr w14:val="tx1"/>
            </w14:solidFill>
          </w14:textFill>
        </w:rPr>
        <w:t>物理方式去角质</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，属于《化妆品安全评估资料提交指南》中的第二类化妆品中第一种情形。本企业的质量管理体系运行良好，且能够提供</w:t>
      </w:r>
      <w:r>
        <w:rPr>
          <w:rFonts w:hint="eastAsia" w:eastAsia="仿宋_GB2312" w:cs="Times New Roman"/>
          <w:sz w:val="32"/>
          <w:szCs w:val="32"/>
          <w:lang w:val="en-US" w:eastAsia="zh-CN"/>
        </w:rPr>
        <w:t>去角质功效</w:t>
      </w:r>
      <w:r>
        <w:rPr>
          <w:rFonts w:hint="eastAsia" w:ascii="Times New Roman" w:hAnsi="Times New Roman" w:eastAsia="仿宋_GB2312" w:cs="Times New Roman"/>
          <w:sz w:val="32"/>
          <w:szCs w:val="32"/>
        </w:rPr>
        <w:t>原料的安全评估资料，因此，本次备案提交化妆品安全评估基本结论和</w:t>
      </w:r>
      <w:r>
        <w:rPr>
          <w:rFonts w:hint="eastAsia" w:eastAsia="仿宋_GB2312" w:cs="Times New Roman"/>
          <w:sz w:val="32"/>
          <w:szCs w:val="32"/>
          <w:lang w:val="en-US" w:eastAsia="zh-CN"/>
        </w:rPr>
        <w:t>去角质功效</w:t>
      </w:r>
      <w:r>
        <w:rPr>
          <w:rFonts w:hint="eastAsia" w:ascii="Times New Roman" w:hAnsi="Times New Roman" w:eastAsia="仿宋_GB2312" w:cs="Times New Roman"/>
          <w:sz w:val="32"/>
          <w:szCs w:val="32"/>
        </w:rPr>
        <w:t>原料的安全评估资料，安全评估报告存档备查。</w:t>
      </w:r>
    </w:p>
    <w:p w14:paraId="6A75E8A6">
      <w:pPr>
        <w:adjustRightInd w:val="0"/>
        <w:snapToGrid w:val="0"/>
        <w:spacing w:line="700" w:lineRule="atLeast"/>
        <w:rPr>
          <w:rFonts w:ascii="Times New Roman" w:hAnsi="Times New Roman" w:eastAsia="仿宋_GB2312" w:cs="Times New Roman"/>
          <w:b/>
          <w:sz w:val="32"/>
          <w:szCs w:val="32"/>
        </w:rPr>
      </w:pPr>
      <w:r>
        <w:rPr>
          <w:rFonts w:ascii="Times New Roman" w:hAnsi="Times New Roman" w:eastAsia="仿宋_GB2312" w:cs="Times New Roman"/>
          <w:sz w:val="32"/>
          <w:szCs w:val="32"/>
        </w:rPr>
        <w:t xml:space="preserve">    </w:t>
      </w:r>
      <w:r>
        <w:rPr>
          <w:rFonts w:hint="eastAsia" w:ascii="Times New Roman" w:hAnsi="Times New Roman" w:eastAsia="黑体" w:cs="Times New Roman"/>
          <w:bCs/>
          <w:sz w:val="32"/>
          <w:szCs w:val="32"/>
        </w:rPr>
        <w:t>二、化妆品安全评估摘要</w:t>
      </w:r>
    </w:p>
    <w:p w14:paraId="70470FF6">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本产品</w:t>
      </w:r>
      <w:r>
        <w:rPr>
          <w:rFonts w:ascii="Times New Roman" w:hAnsi="Times New Roman" w:eastAsia="仿宋_GB2312" w:cs="Times New Roman"/>
          <w:sz w:val="32"/>
          <w:szCs w:val="32"/>
        </w:rPr>
        <w:t>为</w:t>
      </w:r>
      <w:r>
        <w:rPr>
          <w:rFonts w:hint="eastAsia" w:eastAsia="仿宋_GB2312" w:cs="Times New Roman"/>
          <w:sz w:val="32"/>
          <w:szCs w:val="32"/>
          <w:lang w:val="en-US" w:eastAsia="zh-CN"/>
        </w:rPr>
        <w:t>淋洗</w:t>
      </w:r>
      <w:r>
        <w:rPr>
          <w:rFonts w:ascii="Times New Roman" w:hAnsi="Times New Roman" w:eastAsia="仿宋_GB2312" w:cs="Times New Roman"/>
          <w:sz w:val="32"/>
          <w:szCs w:val="32"/>
        </w:rPr>
        <w:t>类化妆品，适用于</w:t>
      </w:r>
      <w:r>
        <w:rPr>
          <w:rFonts w:hint="eastAsia" w:ascii="Times New Roman" w:hAnsi="Times New Roman" w:eastAsia="仿宋_GB2312" w:cs="Times New Roman"/>
          <w:sz w:val="32"/>
          <w:szCs w:val="32"/>
        </w:rPr>
        <w:t>躯干部位、手、足</w:t>
      </w:r>
      <w:r>
        <w:rPr>
          <w:rFonts w:ascii="Times New Roman" w:hAnsi="Times New Roman" w:eastAsia="仿宋_GB2312" w:cs="Times New Roman"/>
          <w:sz w:val="32"/>
          <w:szCs w:val="32"/>
        </w:rPr>
        <w:t>，可每日使用，参考《化妆品安全评估技术导</w:t>
      </w:r>
      <w:bookmarkStart w:id="6" w:name="_GoBack"/>
      <w:bookmarkEnd w:id="6"/>
      <w:r>
        <w:rPr>
          <w:rFonts w:ascii="Times New Roman" w:hAnsi="Times New Roman" w:eastAsia="仿宋_GB2312" w:cs="Times New Roman"/>
          <w:sz w:val="32"/>
          <w:szCs w:val="32"/>
        </w:rPr>
        <w:t>则（2021年版）》有关规定，对产品的微生物、有害物质和稳定性等进行了检测，</w:t>
      </w:r>
      <w:r>
        <w:rPr>
          <w:rFonts w:hint="eastAsia" w:ascii="Times New Roman" w:hAnsi="Times New Roman" w:eastAsia="仿宋_GB2312" w:cs="Times New Roman"/>
          <w:sz w:val="32"/>
          <w:szCs w:val="32"/>
        </w:rPr>
        <w:t>并对配方所用的水、PEG-40 氢化蓖麻油、PEG-150 二硬脂酸酯、(日用)香精、椰油酰胺丙基甜菜碱、</w:t>
      </w:r>
      <w:r>
        <w:rPr>
          <w:rFonts w:hint="eastAsia" w:eastAsia="仿宋_GB2312" w:cs="Times New Roman"/>
          <w:sz w:val="32"/>
          <w:szCs w:val="32"/>
          <w:lang w:val="en-US" w:eastAsia="zh-CN"/>
        </w:rPr>
        <w:t>水杨酸、氯化钠、苯甲酸钠、</w:t>
      </w:r>
      <w:r>
        <w:rPr>
          <w:rFonts w:hint="eastAsia" w:ascii="Times New Roman" w:hAnsi="Times New Roman" w:eastAsia="仿宋_GB2312" w:cs="Times New Roman"/>
          <w:sz w:val="32"/>
          <w:szCs w:val="32"/>
        </w:rPr>
        <w:t>苯氧乙醇</w:t>
      </w:r>
      <w:r>
        <w:rPr>
          <w:rFonts w:hint="eastAsia" w:eastAsia="仿宋_GB2312" w:cs="Times New Roman"/>
          <w:sz w:val="32"/>
          <w:szCs w:val="32"/>
          <w:lang w:eastAsia="zh-CN"/>
        </w:rPr>
        <w:t>、</w:t>
      </w:r>
      <w:r>
        <w:rPr>
          <w:rFonts w:hint="eastAsia" w:eastAsia="仿宋_GB2312" w:cs="Times New Roman"/>
          <w:sz w:val="32"/>
          <w:szCs w:val="32"/>
          <w:lang w:val="en-US" w:eastAsia="zh-CN"/>
        </w:rPr>
        <w:t>柠檬酸</w:t>
      </w:r>
      <w:r>
        <w:rPr>
          <w:rFonts w:ascii="Times New Roman" w:hAnsi="Times New Roman" w:eastAsia="仿宋_GB2312" w:cs="Times New Roman"/>
          <w:sz w:val="28"/>
          <w:szCs w:val="28"/>
        </w:rPr>
        <w:t>……</w:t>
      </w:r>
      <w:r>
        <w:rPr>
          <w:rFonts w:hint="eastAsia" w:eastAsia="仿宋_GB2312" w:cs="Times New Roman"/>
          <w:sz w:val="32"/>
          <w:szCs w:val="32"/>
          <w:lang w:val="en-US" w:eastAsia="zh-CN"/>
        </w:rPr>
        <w:t>等n</w:t>
      </w:r>
      <w:r>
        <w:rPr>
          <w:rFonts w:hint="eastAsia" w:ascii="Times New Roman" w:hAnsi="Times New Roman" w:eastAsia="仿宋_GB2312" w:cs="Times New Roman"/>
          <w:sz w:val="32"/>
          <w:szCs w:val="32"/>
        </w:rPr>
        <w:t>种成分进行评估，以及可能存在的风险物质开展了安全评估。结果显示，该产品在正常、合理及可预见的使用情况下，不会对人体健康产生危害。</w:t>
      </w:r>
    </w:p>
    <w:p w14:paraId="672675B0">
      <w:pPr>
        <w:adjustRightInd w:val="0"/>
        <w:snapToGrid w:val="0"/>
        <w:spacing w:line="700" w:lineRule="atLeas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三、化妆品安全评估结论</w:t>
      </w:r>
    </w:p>
    <w:p w14:paraId="7206FFBD">
      <w:pPr>
        <w:adjustRightInd w:val="0"/>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按照《化妆品安全评估报告自查要点》原则和程序对化妆品中每种原料、可能存在的风险物质、化妆品稳定性、化妆品包装相容性、微生物学等内容的评估进行自查，形成安全评估报告小结（见</w:t>
      </w:r>
      <w:r>
        <w:rPr>
          <w:rFonts w:hint="eastAsia" w:eastAsia="仿宋_GB2312" w:cs="Times New Roman"/>
          <w:sz w:val="32"/>
          <w:szCs w:val="32"/>
          <w:lang w:val="en-US" w:eastAsia="zh-CN"/>
        </w:rPr>
        <w:t>附件</w:t>
      </w:r>
      <w:r>
        <w:rPr>
          <w:rFonts w:ascii="Times New Roman" w:hAnsi="Times New Roman" w:eastAsia="仿宋_GB2312" w:cs="Times New Roman"/>
          <w:sz w:val="32"/>
          <w:szCs w:val="32"/>
        </w:rPr>
        <w:t>）</w:t>
      </w:r>
      <w:r>
        <w:rPr>
          <w:rFonts w:hint="eastAsia" w:eastAsia="仿宋_GB2312" w:cs="Times New Roman"/>
          <w:sz w:val="32"/>
          <w:szCs w:val="32"/>
          <w:lang w:eastAsia="zh-CN"/>
        </w:rPr>
        <w:t>，并提交</w:t>
      </w:r>
      <w:r>
        <w:rPr>
          <w:rFonts w:hint="eastAsia" w:eastAsia="仿宋_GB2312" w:cs="Times New Roman"/>
          <w:sz w:val="32"/>
          <w:szCs w:val="32"/>
          <w:lang w:val="en-US" w:eastAsia="zh-CN"/>
        </w:rPr>
        <w:t>水杨酸（去角质功效原料）</w:t>
      </w:r>
      <w:r>
        <w:rPr>
          <w:rFonts w:hint="eastAsia" w:ascii="Times New Roman" w:hAnsi="Times New Roman" w:eastAsia="仿宋_GB2312" w:cs="Times New Roman"/>
          <w:sz w:val="32"/>
          <w:szCs w:val="32"/>
        </w:rPr>
        <w:t>的安全评估资料</w:t>
      </w:r>
      <w:r>
        <w:rPr>
          <w:rFonts w:ascii="Times New Roman" w:hAnsi="Times New Roman" w:eastAsia="仿宋_GB2312" w:cs="Times New Roman"/>
          <w:sz w:val="32"/>
          <w:szCs w:val="32"/>
        </w:rPr>
        <w:t>。</w:t>
      </w:r>
    </w:p>
    <w:p w14:paraId="40703829">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经自查，该化妆品在正常、合理的及可预见的使用条件下不会对人体健康产生危害。</w:t>
      </w:r>
    </w:p>
    <w:p w14:paraId="00147360">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 </w:t>
      </w:r>
    </w:p>
    <w:p w14:paraId="3C13700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附</w:t>
      </w:r>
      <w:r>
        <w:rPr>
          <w:rFonts w:hint="eastAsia" w:ascii="Times New Roman" w:hAnsi="Times New Roman" w:eastAsia="仿宋_GB2312" w:cs="Times New Roman"/>
          <w:bCs/>
          <w:sz w:val="32"/>
          <w:szCs w:val="32"/>
        </w:rPr>
        <w:t>件</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1.化妆品安全评估报告小结模板</w:t>
      </w:r>
    </w:p>
    <w:p w14:paraId="611E78A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28"/>
          <w:szCs w:val="28"/>
        </w:rPr>
      </w:pPr>
      <w:r>
        <w:rPr>
          <w:rFonts w:hint="eastAsia" w:ascii="Times New Roman" w:hAnsi="Times New Roman" w:eastAsia="仿宋_GB2312" w:cs="Times New Roman"/>
          <w:bCs/>
          <w:sz w:val="32"/>
          <w:szCs w:val="32"/>
        </w:rPr>
        <w:t xml:space="preserve">      2.水杨酸</w:t>
      </w:r>
      <w:r>
        <w:rPr>
          <w:rFonts w:hint="eastAsia" w:eastAsia="仿宋_GB2312" w:cs="Times New Roman"/>
          <w:sz w:val="32"/>
          <w:szCs w:val="32"/>
          <w:lang w:val="en-US" w:eastAsia="zh-CN"/>
        </w:rPr>
        <w:t>（去角质功效原料）</w:t>
      </w:r>
      <w:r>
        <w:rPr>
          <w:rFonts w:hint="eastAsia" w:ascii="Times New Roman" w:hAnsi="Times New Roman" w:eastAsia="仿宋_GB2312" w:cs="Times New Roman"/>
          <w:bCs/>
          <w:sz w:val="32"/>
          <w:szCs w:val="32"/>
        </w:rPr>
        <w:t>安全评估资料（略）</w:t>
      </w:r>
    </w:p>
    <w:p w14:paraId="2369053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14:paraId="7C21B37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14:paraId="3CB20FF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质量安全负责人（签字）：xxx    </w:t>
      </w:r>
    </w:p>
    <w:p w14:paraId="7D1455F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日期：20xx年xx月xx日</w:t>
      </w:r>
    </w:p>
    <w:p w14:paraId="56946EB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bookmarkStart w:id="5" w:name="OLE_LINK6"/>
      <w:r>
        <w:rPr>
          <w:rFonts w:ascii="Times New Roman" w:hAnsi="Times New Roman" w:eastAsia="仿宋_GB2312" w:cs="Times New Roman"/>
          <w:sz w:val="32"/>
          <w:szCs w:val="32"/>
        </w:rPr>
        <w:t>xxxxxxxxxxxxxxxx</w:t>
      </w:r>
      <w:bookmarkEnd w:id="5"/>
      <w:r>
        <w:rPr>
          <w:rFonts w:ascii="Times New Roman" w:hAnsi="Times New Roman" w:eastAsia="仿宋_GB2312" w:cs="Times New Roman"/>
          <w:sz w:val="32"/>
          <w:szCs w:val="32"/>
        </w:rPr>
        <w:br w:type="page"/>
      </w:r>
    </w:p>
    <w:p w14:paraId="2BE244FC">
      <w:pP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w:t>
      </w:r>
    </w:p>
    <w:p w14:paraId="3ED07AFC">
      <w:pPr>
        <w:snapToGrid w:val="0"/>
        <w:spacing w:line="70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化妆品安全评估报告小结模板</w:t>
      </w:r>
    </w:p>
    <w:tbl>
      <w:tblPr>
        <w:tblStyle w:val="11"/>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14:paraId="00CF8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0134">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D0FE">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自查项目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298">
            <w:pPr>
              <w:autoSpaceDE w:val="0"/>
              <w:spacing w:after="0" w:line="560" w:lineRule="exact"/>
              <w:ind w:firstLine="281" w:firstLineChars="10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自查要点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06C">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自查结果</w:t>
            </w:r>
          </w:p>
        </w:tc>
      </w:tr>
      <w:tr w14:paraId="0664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15D8">
            <w:pPr>
              <w:autoSpaceDE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F3CC">
            <w:pPr>
              <w:autoSpaceDE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质量管理体系运行情况</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3F9">
            <w:pPr>
              <w:pStyle w:val="37"/>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023">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r>
              <w:rPr>
                <w:rFonts w:hint="eastAsia" w:ascii="Times New Roman" w:hAnsi="Times New Roman" w:eastAsia="仿宋_GB2312" w:cs="Times New Roman"/>
                <w:sz w:val="28"/>
                <w:szCs w:val="28"/>
              </w:rPr>
              <w:t>□</w:t>
            </w:r>
          </w:p>
          <w:p w14:paraId="143D502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ascii="Times New Roman" w:hAnsi="Times New Roman" w:eastAsia="仿宋_GB2312" w:cs="Times New Roman"/>
                <w:sz w:val="28"/>
                <w:szCs w:val="28"/>
              </w:rPr>
              <w:t>□</w:t>
            </w:r>
          </w:p>
        </w:tc>
      </w:tr>
      <w:tr w14:paraId="779B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836">
            <w:pPr>
              <w:autoSpaceDE w:val="0"/>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84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评估报告总体要求</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D13">
            <w:pPr>
              <w:pStyle w:val="37"/>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F7D6">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61501538">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62C6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53B1">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BA0B">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封面</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7BF">
            <w:pPr>
              <w:pStyle w:val="37"/>
              <w:autoSpaceDE w:val="0"/>
              <w:spacing w:after="0" w:line="560" w:lineRule="exact"/>
              <w:ind w:left="-2"/>
              <w:contextualSpacing w:val="0"/>
              <w:rPr>
                <w:rFonts w:ascii="Times New Roman" w:hAnsi="Times New Roman" w:eastAsia="仿宋_GB2312"/>
                <w:sz w:val="28"/>
                <w:szCs w:val="28"/>
                <w:lang w:bidi="ar"/>
              </w:rPr>
            </w:pPr>
            <w:r>
              <w:rPr>
                <w:rFonts w:hint="eastAsia" w:ascii="Times New Roman" w:hAnsi="Times New Roman" w:eastAsia="仿宋_GB2312"/>
                <w:sz w:val="28"/>
                <w:szCs w:val="28"/>
                <w:lang w:bidi="ar"/>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3313">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21765AF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5213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D90B">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D4E6">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摘要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4961">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1、摘要应包括产品简要介绍，并明确依据《化妆品安全评估技术导则（2021年版）》（以下简称《导则》）</w:t>
            </w:r>
            <w:r>
              <w:rPr>
                <w:rFonts w:hint="eastAsia" w:ascii="Times New Roman" w:hAnsi="Times New Roman" w:eastAsia="仿宋_GB2312" w:cs="Times New Roman"/>
                <w:sz w:val="28"/>
                <w:szCs w:val="28"/>
                <w:lang w:bidi="ar"/>
              </w:rPr>
              <w:t>对产品中的所有原料和风险物质进行了评估，获得正确的评估结论。</w:t>
            </w:r>
          </w:p>
          <w:p w14:paraId="52E79C9A">
            <w:pPr>
              <w:pStyle w:val="9"/>
              <w:widowControl w:val="0"/>
              <w:autoSpaceDE w:val="0"/>
              <w:adjustRightInd w:val="0"/>
              <w:snapToGrid w:val="0"/>
              <w:spacing w:before="0" w:beforeAutospacing="0" w:after="0" w:afterAutospacing="0" w:line="560" w:lineRule="exact"/>
              <w:rPr>
                <w:rFonts w:ascii="Times New Roman" w:hAnsi="Times New Roman" w:eastAsia="仿宋_GB2312" w:cs="Times New Roman"/>
                <w:kern w:val="2"/>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、产品安全评估结论为安全。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A99">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35209D3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71714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D4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ABB0">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E8E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E871">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7C1172B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17D5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4DA5">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4E7">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1F08">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568D">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63E8BA2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6E1F2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DF5B">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D27">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1产品配方表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699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969">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1BE94CF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567D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968D">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958">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66B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9BC4">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1201490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6E94A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5296">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 xml:space="preserve">7.3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8BAA">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2产品实际成分含量表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CBF8">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1、表2产品实际成分含量表应按照各成分含量递减顺序排列。</w:t>
            </w:r>
          </w:p>
          <w:p w14:paraId="699EEDA7">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13F9">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42D4AB2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47EE2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7530">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5F85">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配方中各成分的安全评估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962B">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应对表</w:t>
            </w:r>
            <w:r>
              <w:rPr>
                <w:rFonts w:ascii="Times New Roman" w:hAnsi="Times New Roman" w:eastAsia="仿宋_GB2312" w:cs="Times New Roman"/>
                <w:sz w:val="28"/>
                <w:szCs w:val="28"/>
                <w:lang w:bidi="ar"/>
              </w:rPr>
              <w:t>2产品实际成分含量表中所有成分逐个进行安全评估。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817F">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4F9F004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488D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F4E2">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AD85">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1497">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87B">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14:paraId="4E1C5C0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14:paraId="418DC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4D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C09">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《化妆品安全技术规范》</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D264">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5B1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1AEDD15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055BBAA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75589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6A36">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07F">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国内外权威机构评估结论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0A3">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1．欧盟消费者委员会（SCCS）、美国化妆品原料评价委员会（CIR）等权威机构的相关评估资料进行分析，在符合我国化妆品相关法规及使用条件下，采用相关评估结论。</w:t>
            </w:r>
          </w:p>
          <w:p w14:paraId="7C56DE95">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83D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689349F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186B82C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10D7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870B">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40F">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B744">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1．对相关资料进行分析，在符合我国化妆品相关法规规定的情况下，采用相关结论。</w:t>
            </w:r>
          </w:p>
          <w:p w14:paraId="4C21F4E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2．不同的权威机构评估结果不一致时，根据数据的可靠性和相关性，科学合理地采用相关评估结论。</w:t>
            </w:r>
          </w:p>
          <w:p w14:paraId="4723EE9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CC2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188A399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54B42FB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22E6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98AE">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793">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25D5">
            <w:pPr>
              <w:pStyle w:val="9"/>
              <w:autoSpaceDE w:val="0"/>
              <w:spacing w:before="0" w:beforeAutospacing="0" w:after="0" w:afterAutospacing="0" w:line="560" w:lineRule="exact"/>
              <w:jc w:val="both"/>
              <w:rPr>
                <w:rFonts w:ascii="Times New Roman" w:hAnsi="Times New Roman" w:eastAsia="仿宋_GB2312" w:cs="Times New Roman"/>
                <w:sz w:val="28"/>
                <w:szCs w:val="28"/>
                <w:highlight w:val="yellow"/>
                <w:lang w:bidi="ar"/>
              </w:rPr>
            </w:pPr>
            <w:r>
              <w:rPr>
                <w:rFonts w:ascii="Times New Roman" w:hAnsi="Times New Roman" w:eastAsia="仿宋_GB2312" w:cs="Times New Roman"/>
                <w:sz w:val="28"/>
                <w:szCs w:val="28"/>
                <w:lang w:bidi="ar"/>
              </w:rPr>
              <w:t>结合产品使用方法和作用部位，部分原料参考</w:t>
            </w:r>
            <w:r>
              <w:rPr>
                <w:rFonts w:hint="eastAsia" w:ascii="Times New Roman" w:hAnsi="Times New Roman" w:eastAsia="仿宋_GB2312" w:cs="Times New Roman"/>
                <w:color w:val="000000"/>
                <w:sz w:val="28"/>
                <w:szCs w:val="28"/>
                <w:lang w:bidi="ar"/>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8CC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071B6E8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6295CCF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6D2A8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CB1D">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CF57">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原料</w:t>
            </w:r>
            <w:r>
              <w:rPr>
                <w:rFonts w:ascii="Times New Roman" w:hAnsi="Times New Roman" w:eastAsia="仿宋_GB2312" w:cs="Times New Roman"/>
                <w:color w:val="000000"/>
                <w:sz w:val="28"/>
                <w:szCs w:val="28"/>
                <w:lang w:bidi="ar"/>
              </w:rPr>
              <w:t>3年使用历史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7EF">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w:t>
            </w:r>
            <w:r>
              <w:rPr>
                <w:rFonts w:ascii="Times New Roman" w:hAnsi="Times New Roman" w:eastAsia="仿宋_GB2312" w:cs="Times New Roman"/>
                <w:sz w:val="28"/>
                <w:szCs w:val="28"/>
                <w:lang w:bidi="ar"/>
              </w:rPr>
              <w:t>3年使用历史数据类型的要求，可以免于对毒理学终点进行评估，必要时评估其局部毒性。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66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15FC8AA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451F353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590D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C3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5A46">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安全食用历史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9DD">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7D0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5216BC7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609DC4E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6EB44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F55">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B4B">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DDD">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E5F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0DBE746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5F6B06C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40444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F8F4">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89B">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毒理学关注阈值（</w:t>
            </w:r>
            <w:r>
              <w:rPr>
                <w:rFonts w:ascii="Times New Roman" w:hAnsi="Times New Roman" w:eastAsia="仿宋_GB2312" w:cs="Times New Roman"/>
                <w:sz w:val="28"/>
                <w:szCs w:val="28"/>
                <w:lang w:bidi="ar"/>
              </w:rPr>
              <w:t>TTC）方法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C5F">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符合《毒理学关注阈值（</w:t>
            </w:r>
            <w:r>
              <w:rPr>
                <w:rFonts w:ascii="Times New Roman" w:hAnsi="Times New Roman" w:eastAsia="仿宋_GB2312" w:cs="Times New Roman"/>
                <w:sz w:val="28"/>
                <w:szCs w:val="28"/>
                <w:lang w:bidi="ar"/>
              </w:rPr>
              <w:t>TTC）方法应用技术指南》适用条件，对部分原料进行评估。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46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554BE15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5B74600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024B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2A2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5DFC">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交叉参照（</w:t>
            </w:r>
            <w:r>
              <w:rPr>
                <w:rFonts w:ascii="Times New Roman" w:hAnsi="Times New Roman" w:eastAsia="仿宋_GB2312" w:cs="Times New Roman"/>
                <w:sz w:val="28"/>
                <w:szCs w:val="28"/>
                <w:lang w:bidi="ar"/>
              </w:rPr>
              <w:t>Read-across）方法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07D">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符合《交叉参照（</w:t>
            </w:r>
            <w:r>
              <w:rPr>
                <w:rFonts w:ascii="Times New Roman" w:hAnsi="Times New Roman" w:eastAsia="仿宋_GB2312" w:cs="Times New Roman"/>
                <w:sz w:val="28"/>
                <w:szCs w:val="28"/>
                <w:lang w:bidi="ar"/>
              </w:rPr>
              <w:t>Read-across）方法应用技术指南》适用条件，对部分原料进行评估。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D3C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6E90C48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3CFB8CC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757F8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7F2D">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B6B5">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毒理学终点评估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E05">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835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0085222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7236E57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7F179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277">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EAC">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color w:val="000000"/>
                <w:sz w:val="28"/>
                <w:szCs w:val="28"/>
                <w:lang w:bidi="ar"/>
              </w:rPr>
              <w:t>风险特征描述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DA16">
            <w:pPr>
              <w:pStyle w:val="9"/>
              <w:autoSpaceDE w:val="0"/>
              <w:spacing w:before="0" w:beforeAutospacing="0" w:after="0" w:afterAutospacing="0" w:line="560" w:lineRule="exact"/>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可豁免系统毒性评估或计算</w:t>
            </w:r>
            <w:r>
              <w:rPr>
                <w:rFonts w:ascii="Times New Roman" w:hAnsi="Times New Roman" w:eastAsia="仿宋_GB2312" w:cs="Times New Roman"/>
                <w:color w:val="000000"/>
                <w:sz w:val="28"/>
                <w:szCs w:val="28"/>
                <w:lang w:bidi="ar"/>
              </w:rPr>
              <w:t>MoS</w:t>
            </w:r>
            <w:r>
              <w:rPr>
                <w:rFonts w:hint="eastAsia" w:ascii="Times New Roman" w:hAnsi="Times New Roman" w:eastAsia="仿宋_GB2312" w:cs="Times New Roman"/>
                <w:color w:val="000000"/>
                <w:sz w:val="28"/>
                <w:szCs w:val="28"/>
                <w:lang w:bidi="ar"/>
              </w:rPr>
              <w:t>≥</w:t>
            </w:r>
            <w:r>
              <w:rPr>
                <w:rFonts w:ascii="Times New Roman" w:hAnsi="Times New Roman" w:eastAsia="仿宋_GB2312" w:cs="Times New Roman"/>
                <w:color w:val="000000"/>
                <w:sz w:val="28"/>
                <w:szCs w:val="28"/>
                <w:lang w:bidi="ar"/>
              </w:rPr>
              <w:t>100</w:t>
            </w:r>
            <w:r>
              <w:rPr>
                <w:rFonts w:hint="eastAsia" w:ascii="Times New Roman" w:hAnsi="Times New Roman" w:eastAsia="仿宋_GB2312" w:cs="Times New Roman"/>
                <w:color w:val="000000"/>
                <w:sz w:val="28"/>
                <w:szCs w:val="28"/>
                <w:lang w:bidi="ar"/>
              </w:rPr>
              <w:t>；不具有皮肤致敏性或者</w:t>
            </w:r>
            <w:r>
              <w:rPr>
                <w:rFonts w:ascii="Times New Roman" w:hAnsi="Times New Roman" w:eastAsia="仿宋_GB2312" w:cs="Times New Roman"/>
                <w:color w:val="000000"/>
                <w:sz w:val="28"/>
                <w:szCs w:val="28"/>
                <w:lang w:bidi="ar"/>
              </w:rPr>
              <w:t>AEL高于全身暴露量。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CA7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275493D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24F50CA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7B55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1446">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83CD">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纳米原料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038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490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7C40232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7A9EF93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1CEA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78FF">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1470">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香精</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701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1.产品配方表“标准中文名称”栏中仅填写“香精”原料的，应按照《导则》的原则和要求对香精进行评估，或明确产品所用香精符合国际日用香料协会（IFRA）实践法规要求或符合我国相关（香精）国家标准。</w:t>
            </w:r>
          </w:p>
          <w:p w14:paraId="338219C3">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873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36A5740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5186C24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2DA7A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B4A">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EE61">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安全监测期内新原料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18BB">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7C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3BF886C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119E215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59D9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747C">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12A2">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可能吸入风险的产品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3CB">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97F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4638A0F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263AF97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345A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34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807">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必须配合仪器使用的产品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C98">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ascii="Times New Roman" w:hAnsi="Times New Roman" w:eastAsia="仿宋_GB2312" w:cs="Times New Roman"/>
                <w:kern w:val="2"/>
                <w:sz w:val="28"/>
                <w:szCs w:val="28"/>
                <w:lang w:bidi="ar"/>
              </w:rPr>
              <w:t>1．除仅辅助涂擦的毛刷、气垫等以外，必须配合仪器或者工具使用的产品，其产品安全评估过程中应当评估配合仪器或者工具使用条件下的安全性。</w:t>
            </w:r>
          </w:p>
          <w:p w14:paraId="45642C10">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kern w:val="2"/>
                <w:sz w:val="28"/>
                <w:szCs w:val="28"/>
                <w:lang w:bidi="ar"/>
              </w:rPr>
              <w:t>2</w:t>
            </w:r>
            <w:r>
              <w:rPr>
                <w:rFonts w:hint="eastAsia" w:ascii="Times New Roman" w:hAnsi="Times New Roman" w:eastAsia="仿宋_GB2312" w:cs="Times New Roman"/>
                <w:kern w:val="2"/>
                <w:sz w:val="28"/>
                <w:szCs w:val="28"/>
                <w:lang w:bidi="ar"/>
              </w:rPr>
              <w:t>．</w:t>
            </w:r>
            <w:r>
              <w:rPr>
                <w:rFonts w:hint="eastAsia" w:ascii="Times New Roman" w:hAnsi="Times New Roman" w:eastAsia="仿宋_GB2312" w:cs="Times New Roman"/>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58B3">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符合</w:t>
            </w:r>
            <w:r>
              <w:rPr>
                <w:rFonts w:hint="eastAsia" w:eastAsia="仿宋_GB2312" w:cs="Times New Roman"/>
                <w:sz w:val="28"/>
                <w:szCs w:val="28"/>
                <w:lang w:eastAsia="zh-CN"/>
              </w:rPr>
              <w:t>□</w:t>
            </w:r>
          </w:p>
          <w:p w14:paraId="4F25AACE">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p w14:paraId="57D8CEF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67A14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61E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9331">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儿童化妆品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C82C">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C4E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000B415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5F1D9ED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0D924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D7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CDC">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终产品安全性测试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1D96">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在对原料进行充分研究的基础上，结合原料的结构特点和功能，对不超过配方成分总个数</w:t>
            </w:r>
            <w:r>
              <w:rPr>
                <w:rFonts w:ascii="Times New Roman" w:hAnsi="Times New Roman" w:eastAsia="仿宋_GB2312" w:cs="Times New Roman"/>
                <w:kern w:val="2"/>
                <w:sz w:val="28"/>
                <w:szCs w:val="28"/>
                <w:lang w:bidi="ar"/>
              </w:rPr>
              <w:t>10%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A67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2866C5F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5F4DC65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13B3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4EAD">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6B76">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0BE9">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4E5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67EF371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14:paraId="44572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1507">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C316">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产品理化稳定性评价</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778D">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AC0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3D4A969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4B4AB90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4C076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BD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1F73">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产品微生物学评估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CF12">
            <w:pPr>
              <w:pStyle w:val="9"/>
              <w:autoSpaceDE w:val="0"/>
              <w:spacing w:before="0" w:beforeAutospacing="0" w:after="0" w:afterAutospacing="0" w:line="560" w:lineRule="exac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A0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4A94322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604FC02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195B2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3ED6">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02A6">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风险控制措施或建议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CC1">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FEB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8767671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78C3DF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781699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3AF6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17D">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2D91">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警示用语</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3D5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20A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4C89C82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14:paraId="236BE51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14:paraId="2043A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6EE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ED33">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5566">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EDF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1C51FE9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14:paraId="4BA23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1F80">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5D1B">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安全评估人员的签名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106">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1、应有评估人签名、日期、地址等。</w:t>
            </w:r>
          </w:p>
          <w:p w14:paraId="5353273B">
            <w:pPr>
              <w:autoSpaceDE w:val="0"/>
              <w:spacing w:after="0"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、安全评估人员签名可以是电子签名或手写签名。</w:t>
            </w:r>
          </w:p>
          <w:p w14:paraId="0EC62966">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bidi="ar"/>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B4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0260C5E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14:paraId="04ADF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7EDE">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C4BD">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安全评估人员简历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B9F">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安全评估人员资质应符合《导则》中化妆品安全评估人员要求：</w:t>
            </w:r>
          </w:p>
          <w:p w14:paraId="6DCD5E56">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1）安全评估人员应当具有医学、药学、生物学、化学或毒理学等化妆品质量安全相关专业知识。</w:t>
            </w:r>
          </w:p>
          <w:p w14:paraId="3A31BECB">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2）安全评估人员应当了解化妆品成品或原料生产过程和质量安全控制要求，并具有五年以上相关专业从业经历。</w:t>
            </w:r>
          </w:p>
          <w:p w14:paraId="28CB120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3）具有化妆品安全评估培训记录。</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6B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14:paraId="6C31BF7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bl>
    <w:p w14:paraId="5E28D197">
      <w:pPr>
        <w:rPr>
          <w:rFonts w:ascii="Times New Roman" w:hAnsi="Times New Roman" w:eastAsia="仿宋_GB2312" w:cs="Times New Roman"/>
          <w:bCs/>
          <w:color w:val="000000"/>
          <w:sz w:val="44"/>
          <w:szCs w:val="32"/>
        </w:rPr>
      </w:pPr>
    </w:p>
    <w:p w14:paraId="63A5DC66">
      <w:pPr>
        <w:rPr>
          <w:rFonts w:ascii="Times New Roman" w:hAnsi="Times New Roman" w:eastAsia="仿宋_GB2312" w:cs="Times New Roman"/>
          <w:bCs/>
          <w:color w:val="000000"/>
          <w:sz w:val="44"/>
          <w:szCs w:val="32"/>
        </w:rPr>
      </w:pPr>
    </w:p>
    <w:p w14:paraId="099B5BED">
      <w:pPr>
        <w:rPr>
          <w:rFonts w:ascii="Times New Roman" w:hAnsi="Times New Roman" w:eastAsia="仿宋_GB2312" w:cs="Times New Roman"/>
          <w:bCs/>
          <w:color w:val="000000"/>
          <w:sz w:val="44"/>
          <w:szCs w:val="32"/>
        </w:rPr>
      </w:pPr>
    </w:p>
    <w:p w14:paraId="622F0D82">
      <w:pPr>
        <w:rPr>
          <w:rFonts w:ascii="Times New Roman" w:hAnsi="Times New Roman" w:eastAsia="仿宋_GB2312" w:cs="Times New Roman"/>
          <w:bCs/>
          <w:color w:val="000000"/>
          <w:sz w:val="44"/>
          <w:szCs w:val="32"/>
        </w:rPr>
      </w:pPr>
    </w:p>
    <w:p w14:paraId="02E015D9">
      <w:pPr>
        <w:rPr>
          <w:rFonts w:ascii="Times New Roman" w:hAnsi="Times New Roman" w:eastAsia="仿宋_GB2312" w:cs="Times New Roman"/>
          <w:bCs/>
          <w:color w:val="000000"/>
          <w:sz w:val="44"/>
          <w:szCs w:val="32"/>
        </w:rPr>
      </w:pPr>
    </w:p>
    <w:p w14:paraId="5B0448C7">
      <w:pPr>
        <w:rPr>
          <w:rFonts w:ascii="Times New Roman" w:hAnsi="Times New Roman" w:eastAsia="仿宋_GB2312" w:cs="Times New Roman"/>
          <w:bCs/>
          <w:color w:val="000000"/>
          <w:sz w:val="44"/>
          <w:szCs w:val="32"/>
        </w:rPr>
      </w:pPr>
    </w:p>
    <w:p w14:paraId="02209AC4">
      <w:pPr>
        <w:rPr>
          <w:rFonts w:ascii="Times New Roman" w:hAnsi="Times New Roman" w:eastAsia="仿宋_GB2312" w:cs="Times New Roman"/>
          <w:bCs/>
          <w:color w:val="000000"/>
          <w:sz w:val="44"/>
          <w:szCs w:val="32"/>
        </w:rPr>
      </w:pPr>
    </w:p>
    <w:p w14:paraId="7A1CC0C2">
      <w:pPr>
        <w:rPr>
          <w:rFonts w:ascii="Times New Roman" w:hAnsi="Times New Roman" w:eastAsia="仿宋" w:cs="Times New Roman"/>
          <w:bCs/>
          <w:sz w:val="32"/>
          <w:szCs w:val="32"/>
        </w:rPr>
      </w:pPr>
    </w:p>
    <w:p w14:paraId="1518D793">
      <w:pPr>
        <w:adjustRightInd w:val="0"/>
        <w:snapToGrid w:val="0"/>
        <w:spacing w:line="560" w:lineRule="exact"/>
        <w:rPr>
          <w:rFonts w:hint="eastAsia" w:eastAsia="仿宋_GB2312"/>
          <w:sz w:val="32"/>
          <w:szCs w:val="28"/>
          <w:lang w:val="en-US" w:eastAsia="zh-CN"/>
        </w:rPr>
      </w:pPr>
    </w:p>
    <w:sectPr>
      <w:headerReference r:id="rId5" w:type="first"/>
      <w:headerReference r:id="rId3" w:type="default"/>
      <w:footerReference r:id="rId6" w:type="default"/>
      <w:headerReference r:id="rId4" w:type="even"/>
      <w:type w:val="continuous"/>
      <w:pgSz w:w="11906" w:h="16838"/>
      <w:pgMar w:top="1928" w:right="1531" w:bottom="1814" w:left="1531" w:header="851" w:footer="680" w:gutter="0"/>
      <w:pgNumType w:fmt="decimal" w:chapStyle="1" w:chapSep="hyphen"/>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84B8">
    <w:pPr>
      <w:pStyle w:val="6"/>
      <w:ind w:firstLine="360"/>
      <w:jc w:val="center"/>
    </w:pPr>
  </w:p>
  <w:p w14:paraId="653A8239">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6E1F">
    <w:pPr>
      <w:rPr>
        <w:rFonts w:ascii="仿宋_GB2312" w:hAnsi="仿宋_GB2312" w:eastAsia="仿宋_GB2312" w:cs="仿宋_GB2312"/>
        <w:kern w:val="0"/>
      </w:rPr>
    </w:pPr>
  </w:p>
  <w:p w14:paraId="35DBD549">
    <w:pPr>
      <w:jc w:val="lef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DF0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1A8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21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jczZDkxMDRiMzdlM2E2OGVjM2QwZWQ0ODAxMTAifQ=="/>
    <w:docVar w:name="Const_PassKey" w:val="防伪码"/>
    <w:docVar w:name="Const_PrintDate" w:val="打印日期"/>
    <w:docVar w:name="Field_IndexNO" w:val="报告编号"/>
    <w:docVar w:name="KSO_WPS_MARK_KEY" w:val="ba0fd84b-2a9d-4605-8eaa-2cec93272d27"/>
  </w:docVars>
  <w:rsids>
    <w:rsidRoot w:val="00172A27"/>
    <w:rsid w:val="00000423"/>
    <w:rsid w:val="0000265C"/>
    <w:rsid w:val="0000593A"/>
    <w:rsid w:val="00006F9D"/>
    <w:rsid w:val="00010DCC"/>
    <w:rsid w:val="00011934"/>
    <w:rsid w:val="00014F00"/>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4E34"/>
    <w:rsid w:val="000653C6"/>
    <w:rsid w:val="000659CE"/>
    <w:rsid w:val="00066491"/>
    <w:rsid w:val="0006686B"/>
    <w:rsid w:val="0007030E"/>
    <w:rsid w:val="0007052E"/>
    <w:rsid w:val="00071507"/>
    <w:rsid w:val="00072023"/>
    <w:rsid w:val="00074936"/>
    <w:rsid w:val="00074A1C"/>
    <w:rsid w:val="00075A60"/>
    <w:rsid w:val="000763D4"/>
    <w:rsid w:val="000771CE"/>
    <w:rsid w:val="00090237"/>
    <w:rsid w:val="0009104F"/>
    <w:rsid w:val="000910AE"/>
    <w:rsid w:val="00094984"/>
    <w:rsid w:val="00095BF1"/>
    <w:rsid w:val="00095CA2"/>
    <w:rsid w:val="000960FD"/>
    <w:rsid w:val="000A2989"/>
    <w:rsid w:val="000A2ADC"/>
    <w:rsid w:val="000A4BD0"/>
    <w:rsid w:val="000A5F93"/>
    <w:rsid w:val="000A6306"/>
    <w:rsid w:val="000B0A31"/>
    <w:rsid w:val="000B1DB8"/>
    <w:rsid w:val="000C089C"/>
    <w:rsid w:val="000C6B84"/>
    <w:rsid w:val="000D06C6"/>
    <w:rsid w:val="000D1225"/>
    <w:rsid w:val="000D128C"/>
    <w:rsid w:val="000D1702"/>
    <w:rsid w:val="000D2D36"/>
    <w:rsid w:val="000D3B40"/>
    <w:rsid w:val="000D4880"/>
    <w:rsid w:val="000D501F"/>
    <w:rsid w:val="000D63FE"/>
    <w:rsid w:val="000E0170"/>
    <w:rsid w:val="000E1606"/>
    <w:rsid w:val="000E1732"/>
    <w:rsid w:val="000E2760"/>
    <w:rsid w:val="000E34A9"/>
    <w:rsid w:val="000E4623"/>
    <w:rsid w:val="000F0886"/>
    <w:rsid w:val="000F6C4E"/>
    <w:rsid w:val="000F70EF"/>
    <w:rsid w:val="001000C4"/>
    <w:rsid w:val="00101444"/>
    <w:rsid w:val="00101F08"/>
    <w:rsid w:val="001039CB"/>
    <w:rsid w:val="001102C1"/>
    <w:rsid w:val="00112D8C"/>
    <w:rsid w:val="00112EA9"/>
    <w:rsid w:val="00116322"/>
    <w:rsid w:val="0011640B"/>
    <w:rsid w:val="001171E8"/>
    <w:rsid w:val="001200E6"/>
    <w:rsid w:val="0012617C"/>
    <w:rsid w:val="00126D6E"/>
    <w:rsid w:val="00130592"/>
    <w:rsid w:val="00133D55"/>
    <w:rsid w:val="001350EC"/>
    <w:rsid w:val="00136AA0"/>
    <w:rsid w:val="00136D88"/>
    <w:rsid w:val="00136F6B"/>
    <w:rsid w:val="00141DB5"/>
    <w:rsid w:val="00144732"/>
    <w:rsid w:val="00145D63"/>
    <w:rsid w:val="00146B82"/>
    <w:rsid w:val="001476A0"/>
    <w:rsid w:val="0014799B"/>
    <w:rsid w:val="00150568"/>
    <w:rsid w:val="001513C0"/>
    <w:rsid w:val="00151F78"/>
    <w:rsid w:val="001548CA"/>
    <w:rsid w:val="00155C30"/>
    <w:rsid w:val="001562A7"/>
    <w:rsid w:val="00156CD0"/>
    <w:rsid w:val="00157D65"/>
    <w:rsid w:val="00160B02"/>
    <w:rsid w:val="00162F89"/>
    <w:rsid w:val="00164368"/>
    <w:rsid w:val="00164840"/>
    <w:rsid w:val="00165A93"/>
    <w:rsid w:val="00165AD2"/>
    <w:rsid w:val="00166948"/>
    <w:rsid w:val="00166CB5"/>
    <w:rsid w:val="0017149E"/>
    <w:rsid w:val="00172A27"/>
    <w:rsid w:val="00173217"/>
    <w:rsid w:val="00175CEF"/>
    <w:rsid w:val="00176FF9"/>
    <w:rsid w:val="0017724C"/>
    <w:rsid w:val="0018329D"/>
    <w:rsid w:val="001838F7"/>
    <w:rsid w:val="00183DA8"/>
    <w:rsid w:val="00186786"/>
    <w:rsid w:val="00190303"/>
    <w:rsid w:val="0019201F"/>
    <w:rsid w:val="00194713"/>
    <w:rsid w:val="001977FE"/>
    <w:rsid w:val="001A0666"/>
    <w:rsid w:val="001A0B67"/>
    <w:rsid w:val="001A2E79"/>
    <w:rsid w:val="001A43D5"/>
    <w:rsid w:val="001A579A"/>
    <w:rsid w:val="001A6B1A"/>
    <w:rsid w:val="001B1E78"/>
    <w:rsid w:val="001B2BC2"/>
    <w:rsid w:val="001B61C4"/>
    <w:rsid w:val="001B7393"/>
    <w:rsid w:val="001B7562"/>
    <w:rsid w:val="001C035F"/>
    <w:rsid w:val="001C3EB6"/>
    <w:rsid w:val="001C3EBC"/>
    <w:rsid w:val="001C478D"/>
    <w:rsid w:val="001C492C"/>
    <w:rsid w:val="001C5EC1"/>
    <w:rsid w:val="001C66C6"/>
    <w:rsid w:val="001D021F"/>
    <w:rsid w:val="001D23CD"/>
    <w:rsid w:val="001D3923"/>
    <w:rsid w:val="001D59EC"/>
    <w:rsid w:val="001D605D"/>
    <w:rsid w:val="001D6CFC"/>
    <w:rsid w:val="001D7B00"/>
    <w:rsid w:val="001E098D"/>
    <w:rsid w:val="001E10BD"/>
    <w:rsid w:val="001E6B3D"/>
    <w:rsid w:val="001F094A"/>
    <w:rsid w:val="001F1FF8"/>
    <w:rsid w:val="001F2B35"/>
    <w:rsid w:val="001F3612"/>
    <w:rsid w:val="001F3FB0"/>
    <w:rsid w:val="00200068"/>
    <w:rsid w:val="002015A8"/>
    <w:rsid w:val="0020242C"/>
    <w:rsid w:val="00203CD3"/>
    <w:rsid w:val="00204B69"/>
    <w:rsid w:val="002056FA"/>
    <w:rsid w:val="00205EC7"/>
    <w:rsid w:val="0021054C"/>
    <w:rsid w:val="00210B6E"/>
    <w:rsid w:val="0021455C"/>
    <w:rsid w:val="002160B6"/>
    <w:rsid w:val="002164D2"/>
    <w:rsid w:val="00216C7B"/>
    <w:rsid w:val="0022067E"/>
    <w:rsid w:val="00221D9A"/>
    <w:rsid w:val="00223952"/>
    <w:rsid w:val="002300C1"/>
    <w:rsid w:val="00231834"/>
    <w:rsid w:val="0023308A"/>
    <w:rsid w:val="002433A8"/>
    <w:rsid w:val="002479BF"/>
    <w:rsid w:val="00247F9A"/>
    <w:rsid w:val="00250746"/>
    <w:rsid w:val="00250D45"/>
    <w:rsid w:val="002531BF"/>
    <w:rsid w:val="00253B71"/>
    <w:rsid w:val="00256D39"/>
    <w:rsid w:val="00261690"/>
    <w:rsid w:val="002619A8"/>
    <w:rsid w:val="00261C1E"/>
    <w:rsid w:val="002636FA"/>
    <w:rsid w:val="00266341"/>
    <w:rsid w:val="002775A6"/>
    <w:rsid w:val="00277826"/>
    <w:rsid w:val="00277D15"/>
    <w:rsid w:val="0028164C"/>
    <w:rsid w:val="002818FC"/>
    <w:rsid w:val="00282590"/>
    <w:rsid w:val="00284E2A"/>
    <w:rsid w:val="00285B72"/>
    <w:rsid w:val="002874CF"/>
    <w:rsid w:val="00290083"/>
    <w:rsid w:val="00290C0B"/>
    <w:rsid w:val="002944C5"/>
    <w:rsid w:val="002973E1"/>
    <w:rsid w:val="002A030C"/>
    <w:rsid w:val="002A28C1"/>
    <w:rsid w:val="002A45A8"/>
    <w:rsid w:val="002A4E8B"/>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3F6C"/>
    <w:rsid w:val="002D5EC4"/>
    <w:rsid w:val="002D65B7"/>
    <w:rsid w:val="002E033A"/>
    <w:rsid w:val="002E161E"/>
    <w:rsid w:val="002E30C8"/>
    <w:rsid w:val="002F007F"/>
    <w:rsid w:val="002F2964"/>
    <w:rsid w:val="002F2CC3"/>
    <w:rsid w:val="002F3A72"/>
    <w:rsid w:val="002F4896"/>
    <w:rsid w:val="002F4EB4"/>
    <w:rsid w:val="002F75E3"/>
    <w:rsid w:val="00300D34"/>
    <w:rsid w:val="0030392D"/>
    <w:rsid w:val="00304236"/>
    <w:rsid w:val="00305019"/>
    <w:rsid w:val="00306586"/>
    <w:rsid w:val="00306C4F"/>
    <w:rsid w:val="00307C46"/>
    <w:rsid w:val="003112CA"/>
    <w:rsid w:val="00315FC0"/>
    <w:rsid w:val="003168E8"/>
    <w:rsid w:val="00317029"/>
    <w:rsid w:val="00320F29"/>
    <w:rsid w:val="00322672"/>
    <w:rsid w:val="0032388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47CFB"/>
    <w:rsid w:val="0035031B"/>
    <w:rsid w:val="00350F10"/>
    <w:rsid w:val="003510BE"/>
    <w:rsid w:val="00351116"/>
    <w:rsid w:val="0035163B"/>
    <w:rsid w:val="00352FFE"/>
    <w:rsid w:val="003533ED"/>
    <w:rsid w:val="00357300"/>
    <w:rsid w:val="00357FE6"/>
    <w:rsid w:val="00360EF3"/>
    <w:rsid w:val="0036326B"/>
    <w:rsid w:val="0036351E"/>
    <w:rsid w:val="00363BC0"/>
    <w:rsid w:val="00365089"/>
    <w:rsid w:val="003678FE"/>
    <w:rsid w:val="00373132"/>
    <w:rsid w:val="003743A5"/>
    <w:rsid w:val="00374432"/>
    <w:rsid w:val="003754B9"/>
    <w:rsid w:val="00376709"/>
    <w:rsid w:val="0038489B"/>
    <w:rsid w:val="0039379B"/>
    <w:rsid w:val="00394B1B"/>
    <w:rsid w:val="003A1C23"/>
    <w:rsid w:val="003A5842"/>
    <w:rsid w:val="003A5C12"/>
    <w:rsid w:val="003A5C4E"/>
    <w:rsid w:val="003B0962"/>
    <w:rsid w:val="003B1685"/>
    <w:rsid w:val="003B18EB"/>
    <w:rsid w:val="003B35CD"/>
    <w:rsid w:val="003B39B2"/>
    <w:rsid w:val="003B3F47"/>
    <w:rsid w:val="003B452F"/>
    <w:rsid w:val="003C106F"/>
    <w:rsid w:val="003C2192"/>
    <w:rsid w:val="003C2496"/>
    <w:rsid w:val="003C4998"/>
    <w:rsid w:val="003C4A36"/>
    <w:rsid w:val="003C561C"/>
    <w:rsid w:val="003D08E2"/>
    <w:rsid w:val="003D1601"/>
    <w:rsid w:val="003D272A"/>
    <w:rsid w:val="003D6C28"/>
    <w:rsid w:val="003D756D"/>
    <w:rsid w:val="003D78E8"/>
    <w:rsid w:val="003E0F00"/>
    <w:rsid w:val="003E2BB6"/>
    <w:rsid w:val="003E5138"/>
    <w:rsid w:val="003E57A2"/>
    <w:rsid w:val="003E7CB8"/>
    <w:rsid w:val="003F23D1"/>
    <w:rsid w:val="003F43B3"/>
    <w:rsid w:val="003F4D3E"/>
    <w:rsid w:val="003F53AF"/>
    <w:rsid w:val="003F553E"/>
    <w:rsid w:val="003F57F7"/>
    <w:rsid w:val="00401515"/>
    <w:rsid w:val="00402CF4"/>
    <w:rsid w:val="004037C9"/>
    <w:rsid w:val="004040ED"/>
    <w:rsid w:val="004044A8"/>
    <w:rsid w:val="004051C5"/>
    <w:rsid w:val="00405AE4"/>
    <w:rsid w:val="00406877"/>
    <w:rsid w:val="00410D1B"/>
    <w:rsid w:val="0041155C"/>
    <w:rsid w:val="004140AD"/>
    <w:rsid w:val="00414507"/>
    <w:rsid w:val="00415656"/>
    <w:rsid w:val="00420A79"/>
    <w:rsid w:val="004218DC"/>
    <w:rsid w:val="00422184"/>
    <w:rsid w:val="004221AF"/>
    <w:rsid w:val="00430EA0"/>
    <w:rsid w:val="00432281"/>
    <w:rsid w:val="004329F7"/>
    <w:rsid w:val="00432EB8"/>
    <w:rsid w:val="0044543F"/>
    <w:rsid w:val="00450EBF"/>
    <w:rsid w:val="00453B18"/>
    <w:rsid w:val="00453F14"/>
    <w:rsid w:val="00455B79"/>
    <w:rsid w:val="004624EC"/>
    <w:rsid w:val="00463C1C"/>
    <w:rsid w:val="00464CDD"/>
    <w:rsid w:val="00465C54"/>
    <w:rsid w:val="004668D0"/>
    <w:rsid w:val="00475219"/>
    <w:rsid w:val="004773D3"/>
    <w:rsid w:val="004778B5"/>
    <w:rsid w:val="004804E8"/>
    <w:rsid w:val="004828E7"/>
    <w:rsid w:val="0048576C"/>
    <w:rsid w:val="00487797"/>
    <w:rsid w:val="004879B6"/>
    <w:rsid w:val="004948AE"/>
    <w:rsid w:val="00494AF9"/>
    <w:rsid w:val="004A09AF"/>
    <w:rsid w:val="004A1724"/>
    <w:rsid w:val="004A3C7E"/>
    <w:rsid w:val="004A48F4"/>
    <w:rsid w:val="004A4F0C"/>
    <w:rsid w:val="004A5C4E"/>
    <w:rsid w:val="004A779F"/>
    <w:rsid w:val="004B0552"/>
    <w:rsid w:val="004B24D1"/>
    <w:rsid w:val="004B2860"/>
    <w:rsid w:val="004B686A"/>
    <w:rsid w:val="004C3D20"/>
    <w:rsid w:val="004C64C3"/>
    <w:rsid w:val="004D5604"/>
    <w:rsid w:val="004D7220"/>
    <w:rsid w:val="004D7576"/>
    <w:rsid w:val="004E0962"/>
    <w:rsid w:val="004E4D8B"/>
    <w:rsid w:val="004E6261"/>
    <w:rsid w:val="004E626F"/>
    <w:rsid w:val="004E6752"/>
    <w:rsid w:val="004F073A"/>
    <w:rsid w:val="004F1E11"/>
    <w:rsid w:val="004F27D3"/>
    <w:rsid w:val="004F4265"/>
    <w:rsid w:val="004F441F"/>
    <w:rsid w:val="004F596D"/>
    <w:rsid w:val="0050179C"/>
    <w:rsid w:val="00502A2E"/>
    <w:rsid w:val="00504198"/>
    <w:rsid w:val="00504AA5"/>
    <w:rsid w:val="00504F09"/>
    <w:rsid w:val="005126CB"/>
    <w:rsid w:val="0051425A"/>
    <w:rsid w:val="00515060"/>
    <w:rsid w:val="0051707A"/>
    <w:rsid w:val="005172D2"/>
    <w:rsid w:val="00520E07"/>
    <w:rsid w:val="005236AA"/>
    <w:rsid w:val="00525512"/>
    <w:rsid w:val="00527DC8"/>
    <w:rsid w:val="00530844"/>
    <w:rsid w:val="005314E4"/>
    <w:rsid w:val="0053181E"/>
    <w:rsid w:val="005324CC"/>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422D"/>
    <w:rsid w:val="00564625"/>
    <w:rsid w:val="00564D6B"/>
    <w:rsid w:val="0056661D"/>
    <w:rsid w:val="00567DA8"/>
    <w:rsid w:val="00571F7F"/>
    <w:rsid w:val="00573488"/>
    <w:rsid w:val="00573B52"/>
    <w:rsid w:val="00574870"/>
    <w:rsid w:val="00577A97"/>
    <w:rsid w:val="005837AF"/>
    <w:rsid w:val="0058521C"/>
    <w:rsid w:val="00590490"/>
    <w:rsid w:val="00593C49"/>
    <w:rsid w:val="005946B9"/>
    <w:rsid w:val="00597253"/>
    <w:rsid w:val="005A027C"/>
    <w:rsid w:val="005A0EDB"/>
    <w:rsid w:val="005A3436"/>
    <w:rsid w:val="005A5F3A"/>
    <w:rsid w:val="005A5F66"/>
    <w:rsid w:val="005B0A4A"/>
    <w:rsid w:val="005B1456"/>
    <w:rsid w:val="005B1B7A"/>
    <w:rsid w:val="005B2A3E"/>
    <w:rsid w:val="005B3118"/>
    <w:rsid w:val="005B404F"/>
    <w:rsid w:val="005B76A1"/>
    <w:rsid w:val="005B77E9"/>
    <w:rsid w:val="005C2C45"/>
    <w:rsid w:val="005C644C"/>
    <w:rsid w:val="005D20CB"/>
    <w:rsid w:val="005D4361"/>
    <w:rsid w:val="005D5D26"/>
    <w:rsid w:val="005D7361"/>
    <w:rsid w:val="005D7901"/>
    <w:rsid w:val="005D7D24"/>
    <w:rsid w:val="005E1942"/>
    <w:rsid w:val="005E216A"/>
    <w:rsid w:val="005E3560"/>
    <w:rsid w:val="005E4F82"/>
    <w:rsid w:val="005E6E42"/>
    <w:rsid w:val="005E7595"/>
    <w:rsid w:val="005F0F7D"/>
    <w:rsid w:val="005F1F22"/>
    <w:rsid w:val="005F2A0B"/>
    <w:rsid w:val="005F2E52"/>
    <w:rsid w:val="005F2FEF"/>
    <w:rsid w:val="005F3471"/>
    <w:rsid w:val="005F4ADA"/>
    <w:rsid w:val="005F6A21"/>
    <w:rsid w:val="0060055D"/>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21A59"/>
    <w:rsid w:val="0062479E"/>
    <w:rsid w:val="00624F8E"/>
    <w:rsid w:val="006266D9"/>
    <w:rsid w:val="00633AC5"/>
    <w:rsid w:val="0063564D"/>
    <w:rsid w:val="006363C3"/>
    <w:rsid w:val="006367A0"/>
    <w:rsid w:val="00637F3D"/>
    <w:rsid w:val="0064255D"/>
    <w:rsid w:val="006428CA"/>
    <w:rsid w:val="0064375E"/>
    <w:rsid w:val="00644387"/>
    <w:rsid w:val="00644B6E"/>
    <w:rsid w:val="00645652"/>
    <w:rsid w:val="006458A2"/>
    <w:rsid w:val="00647B08"/>
    <w:rsid w:val="00650B63"/>
    <w:rsid w:val="00655FFA"/>
    <w:rsid w:val="0066092B"/>
    <w:rsid w:val="00661793"/>
    <w:rsid w:val="00661DA7"/>
    <w:rsid w:val="006633E3"/>
    <w:rsid w:val="00665C3C"/>
    <w:rsid w:val="0067038A"/>
    <w:rsid w:val="0067076C"/>
    <w:rsid w:val="00673EAB"/>
    <w:rsid w:val="00676D1A"/>
    <w:rsid w:val="0068034C"/>
    <w:rsid w:val="0068129E"/>
    <w:rsid w:val="006815FB"/>
    <w:rsid w:val="00682DE1"/>
    <w:rsid w:val="00684996"/>
    <w:rsid w:val="00686078"/>
    <w:rsid w:val="0068649E"/>
    <w:rsid w:val="0068761C"/>
    <w:rsid w:val="006877FF"/>
    <w:rsid w:val="00687F54"/>
    <w:rsid w:val="00690209"/>
    <w:rsid w:val="00693537"/>
    <w:rsid w:val="00697089"/>
    <w:rsid w:val="006A070B"/>
    <w:rsid w:val="006A0F47"/>
    <w:rsid w:val="006A15C9"/>
    <w:rsid w:val="006A4685"/>
    <w:rsid w:val="006A5572"/>
    <w:rsid w:val="006A68D8"/>
    <w:rsid w:val="006A6D41"/>
    <w:rsid w:val="006A7D8E"/>
    <w:rsid w:val="006B0181"/>
    <w:rsid w:val="006B1A95"/>
    <w:rsid w:val="006B1BF1"/>
    <w:rsid w:val="006B3E40"/>
    <w:rsid w:val="006B3E76"/>
    <w:rsid w:val="006B5756"/>
    <w:rsid w:val="006B6C39"/>
    <w:rsid w:val="006B77DB"/>
    <w:rsid w:val="006B79DD"/>
    <w:rsid w:val="006C0BD2"/>
    <w:rsid w:val="006C0DC0"/>
    <w:rsid w:val="006C12C9"/>
    <w:rsid w:val="006C35FB"/>
    <w:rsid w:val="006C4832"/>
    <w:rsid w:val="006C5A3D"/>
    <w:rsid w:val="006C7898"/>
    <w:rsid w:val="006C7C75"/>
    <w:rsid w:val="006D05F4"/>
    <w:rsid w:val="006D10D6"/>
    <w:rsid w:val="006D2F6B"/>
    <w:rsid w:val="006D3D5E"/>
    <w:rsid w:val="006D456A"/>
    <w:rsid w:val="006D5E21"/>
    <w:rsid w:val="006E0335"/>
    <w:rsid w:val="006E0E17"/>
    <w:rsid w:val="006E2B5D"/>
    <w:rsid w:val="006E305E"/>
    <w:rsid w:val="006E4929"/>
    <w:rsid w:val="006E5102"/>
    <w:rsid w:val="006E6AFB"/>
    <w:rsid w:val="006F1E0E"/>
    <w:rsid w:val="006F43D9"/>
    <w:rsid w:val="006F4DB6"/>
    <w:rsid w:val="006F4E23"/>
    <w:rsid w:val="006F5836"/>
    <w:rsid w:val="006F59BA"/>
    <w:rsid w:val="006F5B51"/>
    <w:rsid w:val="007004E0"/>
    <w:rsid w:val="0070412A"/>
    <w:rsid w:val="007068FD"/>
    <w:rsid w:val="00713230"/>
    <w:rsid w:val="007136F5"/>
    <w:rsid w:val="00713EA9"/>
    <w:rsid w:val="007204EE"/>
    <w:rsid w:val="0072180B"/>
    <w:rsid w:val="007219CC"/>
    <w:rsid w:val="00723753"/>
    <w:rsid w:val="0072540B"/>
    <w:rsid w:val="00726337"/>
    <w:rsid w:val="00726A09"/>
    <w:rsid w:val="00727597"/>
    <w:rsid w:val="00727DE5"/>
    <w:rsid w:val="007329D0"/>
    <w:rsid w:val="00733B39"/>
    <w:rsid w:val="00735046"/>
    <w:rsid w:val="007442DF"/>
    <w:rsid w:val="007447EC"/>
    <w:rsid w:val="00745F18"/>
    <w:rsid w:val="00746568"/>
    <w:rsid w:val="00746879"/>
    <w:rsid w:val="00750248"/>
    <w:rsid w:val="007503C6"/>
    <w:rsid w:val="00750458"/>
    <w:rsid w:val="00750F25"/>
    <w:rsid w:val="007533BC"/>
    <w:rsid w:val="00754581"/>
    <w:rsid w:val="00754F4E"/>
    <w:rsid w:val="007579DF"/>
    <w:rsid w:val="00757E93"/>
    <w:rsid w:val="007617AB"/>
    <w:rsid w:val="00762187"/>
    <w:rsid w:val="0076289B"/>
    <w:rsid w:val="007628EC"/>
    <w:rsid w:val="007633B0"/>
    <w:rsid w:val="00766F07"/>
    <w:rsid w:val="00770035"/>
    <w:rsid w:val="00771DA4"/>
    <w:rsid w:val="00773ED4"/>
    <w:rsid w:val="007771C7"/>
    <w:rsid w:val="0078004C"/>
    <w:rsid w:val="00781E68"/>
    <w:rsid w:val="00785CA4"/>
    <w:rsid w:val="00786D2C"/>
    <w:rsid w:val="0079029D"/>
    <w:rsid w:val="00791491"/>
    <w:rsid w:val="007936D6"/>
    <w:rsid w:val="00795B4B"/>
    <w:rsid w:val="007975BB"/>
    <w:rsid w:val="007A0FCF"/>
    <w:rsid w:val="007A163F"/>
    <w:rsid w:val="007A5098"/>
    <w:rsid w:val="007A6A98"/>
    <w:rsid w:val="007A704B"/>
    <w:rsid w:val="007B409A"/>
    <w:rsid w:val="007C08A4"/>
    <w:rsid w:val="007C2991"/>
    <w:rsid w:val="007C520E"/>
    <w:rsid w:val="007C64C7"/>
    <w:rsid w:val="007C6F3D"/>
    <w:rsid w:val="007C72C1"/>
    <w:rsid w:val="007D1AAB"/>
    <w:rsid w:val="007D2F1B"/>
    <w:rsid w:val="007D703F"/>
    <w:rsid w:val="007E0DE4"/>
    <w:rsid w:val="007E2375"/>
    <w:rsid w:val="007E289F"/>
    <w:rsid w:val="007E2AF0"/>
    <w:rsid w:val="007E3EB2"/>
    <w:rsid w:val="007E58D6"/>
    <w:rsid w:val="007E6573"/>
    <w:rsid w:val="007E7D50"/>
    <w:rsid w:val="007F2E97"/>
    <w:rsid w:val="007F35C3"/>
    <w:rsid w:val="007F5F8E"/>
    <w:rsid w:val="007F6C62"/>
    <w:rsid w:val="007F6CCA"/>
    <w:rsid w:val="00802441"/>
    <w:rsid w:val="00802B33"/>
    <w:rsid w:val="00803967"/>
    <w:rsid w:val="008044C1"/>
    <w:rsid w:val="00804A8C"/>
    <w:rsid w:val="0080591C"/>
    <w:rsid w:val="008060E8"/>
    <w:rsid w:val="0081156F"/>
    <w:rsid w:val="008116AF"/>
    <w:rsid w:val="00811FB1"/>
    <w:rsid w:val="0081520E"/>
    <w:rsid w:val="00815765"/>
    <w:rsid w:val="0081637A"/>
    <w:rsid w:val="00817578"/>
    <w:rsid w:val="00820135"/>
    <w:rsid w:val="008203BF"/>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4706"/>
    <w:rsid w:val="008749C3"/>
    <w:rsid w:val="00881706"/>
    <w:rsid w:val="0088214B"/>
    <w:rsid w:val="00882E0E"/>
    <w:rsid w:val="008842AA"/>
    <w:rsid w:val="00885396"/>
    <w:rsid w:val="00886BB9"/>
    <w:rsid w:val="00886BC6"/>
    <w:rsid w:val="00887B67"/>
    <w:rsid w:val="00892A4B"/>
    <w:rsid w:val="00893111"/>
    <w:rsid w:val="008935D0"/>
    <w:rsid w:val="00895352"/>
    <w:rsid w:val="00896531"/>
    <w:rsid w:val="00897414"/>
    <w:rsid w:val="008A01E4"/>
    <w:rsid w:val="008A1684"/>
    <w:rsid w:val="008A22C2"/>
    <w:rsid w:val="008A35EB"/>
    <w:rsid w:val="008A39EE"/>
    <w:rsid w:val="008A4360"/>
    <w:rsid w:val="008A6184"/>
    <w:rsid w:val="008A61A1"/>
    <w:rsid w:val="008B0579"/>
    <w:rsid w:val="008B5119"/>
    <w:rsid w:val="008B5212"/>
    <w:rsid w:val="008B7DF8"/>
    <w:rsid w:val="008C1F1A"/>
    <w:rsid w:val="008C287C"/>
    <w:rsid w:val="008C3285"/>
    <w:rsid w:val="008C3645"/>
    <w:rsid w:val="008C380C"/>
    <w:rsid w:val="008C461A"/>
    <w:rsid w:val="008C58D2"/>
    <w:rsid w:val="008C5ECE"/>
    <w:rsid w:val="008C6756"/>
    <w:rsid w:val="008C6CC5"/>
    <w:rsid w:val="008C74C4"/>
    <w:rsid w:val="008D23FC"/>
    <w:rsid w:val="008D3995"/>
    <w:rsid w:val="008D530F"/>
    <w:rsid w:val="008D5FE4"/>
    <w:rsid w:val="008D6E2F"/>
    <w:rsid w:val="008D7DF8"/>
    <w:rsid w:val="008E5C0C"/>
    <w:rsid w:val="008E6939"/>
    <w:rsid w:val="008E6FCF"/>
    <w:rsid w:val="008F084C"/>
    <w:rsid w:val="008F1982"/>
    <w:rsid w:val="008F2E00"/>
    <w:rsid w:val="008F3FD0"/>
    <w:rsid w:val="008F4E49"/>
    <w:rsid w:val="008F5963"/>
    <w:rsid w:val="008F6820"/>
    <w:rsid w:val="009025E6"/>
    <w:rsid w:val="00902C36"/>
    <w:rsid w:val="009047C7"/>
    <w:rsid w:val="00906DB9"/>
    <w:rsid w:val="00907EAB"/>
    <w:rsid w:val="0091035D"/>
    <w:rsid w:val="00910B7A"/>
    <w:rsid w:val="00910E64"/>
    <w:rsid w:val="0091161D"/>
    <w:rsid w:val="009148AA"/>
    <w:rsid w:val="009157E3"/>
    <w:rsid w:val="0091598F"/>
    <w:rsid w:val="00915FC8"/>
    <w:rsid w:val="0092108F"/>
    <w:rsid w:val="009214F5"/>
    <w:rsid w:val="00923B22"/>
    <w:rsid w:val="009252A2"/>
    <w:rsid w:val="00925C80"/>
    <w:rsid w:val="00926229"/>
    <w:rsid w:val="0092658F"/>
    <w:rsid w:val="00926795"/>
    <w:rsid w:val="0092713A"/>
    <w:rsid w:val="0093147D"/>
    <w:rsid w:val="009316F1"/>
    <w:rsid w:val="00931733"/>
    <w:rsid w:val="00932C97"/>
    <w:rsid w:val="00933B40"/>
    <w:rsid w:val="009340DE"/>
    <w:rsid w:val="00935FBE"/>
    <w:rsid w:val="0093715E"/>
    <w:rsid w:val="009377D0"/>
    <w:rsid w:val="0094036D"/>
    <w:rsid w:val="009419F5"/>
    <w:rsid w:val="00943E7A"/>
    <w:rsid w:val="00944679"/>
    <w:rsid w:val="00944DEC"/>
    <w:rsid w:val="0094647A"/>
    <w:rsid w:val="00946C45"/>
    <w:rsid w:val="00947240"/>
    <w:rsid w:val="009507DF"/>
    <w:rsid w:val="00951AFF"/>
    <w:rsid w:val="00960F8E"/>
    <w:rsid w:val="009623F8"/>
    <w:rsid w:val="00962604"/>
    <w:rsid w:val="00962BD7"/>
    <w:rsid w:val="00963B77"/>
    <w:rsid w:val="0096735C"/>
    <w:rsid w:val="00967790"/>
    <w:rsid w:val="00970E5F"/>
    <w:rsid w:val="00972AD1"/>
    <w:rsid w:val="00972B39"/>
    <w:rsid w:val="0097437D"/>
    <w:rsid w:val="009769A5"/>
    <w:rsid w:val="009805C0"/>
    <w:rsid w:val="009840A5"/>
    <w:rsid w:val="00985196"/>
    <w:rsid w:val="00985DEB"/>
    <w:rsid w:val="00986885"/>
    <w:rsid w:val="009869EE"/>
    <w:rsid w:val="00987ED0"/>
    <w:rsid w:val="00990A1F"/>
    <w:rsid w:val="00990FAB"/>
    <w:rsid w:val="00991BF3"/>
    <w:rsid w:val="009923A9"/>
    <w:rsid w:val="00993BD5"/>
    <w:rsid w:val="009952D4"/>
    <w:rsid w:val="009A0574"/>
    <w:rsid w:val="009A1829"/>
    <w:rsid w:val="009A1AF0"/>
    <w:rsid w:val="009A2336"/>
    <w:rsid w:val="009A2DB4"/>
    <w:rsid w:val="009A49E0"/>
    <w:rsid w:val="009A5766"/>
    <w:rsid w:val="009A59DB"/>
    <w:rsid w:val="009A6951"/>
    <w:rsid w:val="009A7E8E"/>
    <w:rsid w:val="009B311F"/>
    <w:rsid w:val="009B6847"/>
    <w:rsid w:val="009B772F"/>
    <w:rsid w:val="009C27A3"/>
    <w:rsid w:val="009C2C17"/>
    <w:rsid w:val="009C6E8C"/>
    <w:rsid w:val="009C7C82"/>
    <w:rsid w:val="009D25FA"/>
    <w:rsid w:val="009D441F"/>
    <w:rsid w:val="009D7C65"/>
    <w:rsid w:val="009E0876"/>
    <w:rsid w:val="009E091C"/>
    <w:rsid w:val="009E1355"/>
    <w:rsid w:val="009E14D7"/>
    <w:rsid w:val="009E241F"/>
    <w:rsid w:val="009E3980"/>
    <w:rsid w:val="009E3CA9"/>
    <w:rsid w:val="009E590A"/>
    <w:rsid w:val="009E5FF5"/>
    <w:rsid w:val="009F0AD2"/>
    <w:rsid w:val="009F2AC4"/>
    <w:rsid w:val="009F5AEB"/>
    <w:rsid w:val="009F63A3"/>
    <w:rsid w:val="00A0056B"/>
    <w:rsid w:val="00A01064"/>
    <w:rsid w:val="00A0116B"/>
    <w:rsid w:val="00A03AD8"/>
    <w:rsid w:val="00A0794A"/>
    <w:rsid w:val="00A102BC"/>
    <w:rsid w:val="00A10809"/>
    <w:rsid w:val="00A10DE4"/>
    <w:rsid w:val="00A11281"/>
    <w:rsid w:val="00A121C0"/>
    <w:rsid w:val="00A14CF0"/>
    <w:rsid w:val="00A14D82"/>
    <w:rsid w:val="00A17D1A"/>
    <w:rsid w:val="00A17F00"/>
    <w:rsid w:val="00A20E0E"/>
    <w:rsid w:val="00A21533"/>
    <w:rsid w:val="00A215E0"/>
    <w:rsid w:val="00A24E9C"/>
    <w:rsid w:val="00A254E3"/>
    <w:rsid w:val="00A26612"/>
    <w:rsid w:val="00A2771A"/>
    <w:rsid w:val="00A3086F"/>
    <w:rsid w:val="00A351E7"/>
    <w:rsid w:val="00A37103"/>
    <w:rsid w:val="00A374BA"/>
    <w:rsid w:val="00A40BF7"/>
    <w:rsid w:val="00A419E6"/>
    <w:rsid w:val="00A4281F"/>
    <w:rsid w:val="00A43AA5"/>
    <w:rsid w:val="00A44202"/>
    <w:rsid w:val="00A462DD"/>
    <w:rsid w:val="00A53DD2"/>
    <w:rsid w:val="00A55CCD"/>
    <w:rsid w:val="00A5606F"/>
    <w:rsid w:val="00A560D5"/>
    <w:rsid w:val="00A563BA"/>
    <w:rsid w:val="00A5738F"/>
    <w:rsid w:val="00A60CC0"/>
    <w:rsid w:val="00A617C2"/>
    <w:rsid w:val="00A62362"/>
    <w:rsid w:val="00A62B83"/>
    <w:rsid w:val="00A639CD"/>
    <w:rsid w:val="00A646C6"/>
    <w:rsid w:val="00A65BFC"/>
    <w:rsid w:val="00A667ED"/>
    <w:rsid w:val="00A669B8"/>
    <w:rsid w:val="00A710A9"/>
    <w:rsid w:val="00A75B8A"/>
    <w:rsid w:val="00A76184"/>
    <w:rsid w:val="00A80137"/>
    <w:rsid w:val="00A81AAD"/>
    <w:rsid w:val="00A8280B"/>
    <w:rsid w:val="00A829C2"/>
    <w:rsid w:val="00A82CA2"/>
    <w:rsid w:val="00A86E5F"/>
    <w:rsid w:val="00A916AA"/>
    <w:rsid w:val="00A91B50"/>
    <w:rsid w:val="00A9290A"/>
    <w:rsid w:val="00A9473F"/>
    <w:rsid w:val="00A96089"/>
    <w:rsid w:val="00AA2F86"/>
    <w:rsid w:val="00AA30FC"/>
    <w:rsid w:val="00AA3CBD"/>
    <w:rsid w:val="00AA563A"/>
    <w:rsid w:val="00AA6894"/>
    <w:rsid w:val="00AB191C"/>
    <w:rsid w:val="00AB71C8"/>
    <w:rsid w:val="00AB7FDD"/>
    <w:rsid w:val="00AC1BF9"/>
    <w:rsid w:val="00AC2D33"/>
    <w:rsid w:val="00AD21A0"/>
    <w:rsid w:val="00AD53BC"/>
    <w:rsid w:val="00AE1D86"/>
    <w:rsid w:val="00AE33CD"/>
    <w:rsid w:val="00AE5018"/>
    <w:rsid w:val="00AE686B"/>
    <w:rsid w:val="00AE6AAD"/>
    <w:rsid w:val="00AE7BE1"/>
    <w:rsid w:val="00AF07C8"/>
    <w:rsid w:val="00AF147A"/>
    <w:rsid w:val="00AF5D91"/>
    <w:rsid w:val="00AF7A37"/>
    <w:rsid w:val="00B03C14"/>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1BE1"/>
    <w:rsid w:val="00B31F59"/>
    <w:rsid w:val="00B333ED"/>
    <w:rsid w:val="00B34F67"/>
    <w:rsid w:val="00B367C6"/>
    <w:rsid w:val="00B40C39"/>
    <w:rsid w:val="00B43511"/>
    <w:rsid w:val="00B43FFB"/>
    <w:rsid w:val="00B4574F"/>
    <w:rsid w:val="00B50ECA"/>
    <w:rsid w:val="00B54CEF"/>
    <w:rsid w:val="00B569D2"/>
    <w:rsid w:val="00B57060"/>
    <w:rsid w:val="00B627D0"/>
    <w:rsid w:val="00B62FA0"/>
    <w:rsid w:val="00B63047"/>
    <w:rsid w:val="00B64617"/>
    <w:rsid w:val="00B6463D"/>
    <w:rsid w:val="00B70FB7"/>
    <w:rsid w:val="00B7441E"/>
    <w:rsid w:val="00B817FD"/>
    <w:rsid w:val="00B84EF7"/>
    <w:rsid w:val="00B86EC7"/>
    <w:rsid w:val="00B9502E"/>
    <w:rsid w:val="00B9690B"/>
    <w:rsid w:val="00B96A05"/>
    <w:rsid w:val="00B96CD3"/>
    <w:rsid w:val="00B96F28"/>
    <w:rsid w:val="00B97997"/>
    <w:rsid w:val="00BA00D5"/>
    <w:rsid w:val="00BA1FC7"/>
    <w:rsid w:val="00BB30C8"/>
    <w:rsid w:val="00BB4B23"/>
    <w:rsid w:val="00BC5883"/>
    <w:rsid w:val="00BD0E4A"/>
    <w:rsid w:val="00BD262B"/>
    <w:rsid w:val="00BD2942"/>
    <w:rsid w:val="00BD467E"/>
    <w:rsid w:val="00BD758E"/>
    <w:rsid w:val="00BD77E1"/>
    <w:rsid w:val="00BD7B6E"/>
    <w:rsid w:val="00BE0BAF"/>
    <w:rsid w:val="00BE16F8"/>
    <w:rsid w:val="00BE4B8E"/>
    <w:rsid w:val="00BE5C18"/>
    <w:rsid w:val="00BE5CD9"/>
    <w:rsid w:val="00BE7F16"/>
    <w:rsid w:val="00BF0BB7"/>
    <w:rsid w:val="00BF17FB"/>
    <w:rsid w:val="00BF2307"/>
    <w:rsid w:val="00BF23A2"/>
    <w:rsid w:val="00BF282C"/>
    <w:rsid w:val="00BF37B0"/>
    <w:rsid w:val="00C03F17"/>
    <w:rsid w:val="00C04E2F"/>
    <w:rsid w:val="00C05E89"/>
    <w:rsid w:val="00C07D2B"/>
    <w:rsid w:val="00C14552"/>
    <w:rsid w:val="00C1570A"/>
    <w:rsid w:val="00C22B23"/>
    <w:rsid w:val="00C2318C"/>
    <w:rsid w:val="00C232E5"/>
    <w:rsid w:val="00C23A22"/>
    <w:rsid w:val="00C23D56"/>
    <w:rsid w:val="00C31ACD"/>
    <w:rsid w:val="00C32207"/>
    <w:rsid w:val="00C33A79"/>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181D"/>
    <w:rsid w:val="00C64918"/>
    <w:rsid w:val="00C73515"/>
    <w:rsid w:val="00C7533C"/>
    <w:rsid w:val="00C75B78"/>
    <w:rsid w:val="00C76FFC"/>
    <w:rsid w:val="00C80C61"/>
    <w:rsid w:val="00C8251D"/>
    <w:rsid w:val="00C82E33"/>
    <w:rsid w:val="00C83F72"/>
    <w:rsid w:val="00C842B4"/>
    <w:rsid w:val="00C91027"/>
    <w:rsid w:val="00C91DE3"/>
    <w:rsid w:val="00C92BC0"/>
    <w:rsid w:val="00C94C67"/>
    <w:rsid w:val="00C9780E"/>
    <w:rsid w:val="00CA0372"/>
    <w:rsid w:val="00CA2B21"/>
    <w:rsid w:val="00CB035C"/>
    <w:rsid w:val="00CB093F"/>
    <w:rsid w:val="00CB0AAF"/>
    <w:rsid w:val="00CB195E"/>
    <w:rsid w:val="00CB1A11"/>
    <w:rsid w:val="00CB4DD0"/>
    <w:rsid w:val="00CC3D44"/>
    <w:rsid w:val="00CC6505"/>
    <w:rsid w:val="00CC7DD4"/>
    <w:rsid w:val="00CD08FB"/>
    <w:rsid w:val="00CD14CC"/>
    <w:rsid w:val="00CD1E96"/>
    <w:rsid w:val="00CD27CB"/>
    <w:rsid w:val="00CD2DB7"/>
    <w:rsid w:val="00CD486E"/>
    <w:rsid w:val="00CE5175"/>
    <w:rsid w:val="00CE5EC5"/>
    <w:rsid w:val="00CE63B8"/>
    <w:rsid w:val="00CE69B6"/>
    <w:rsid w:val="00CE7A0B"/>
    <w:rsid w:val="00CF5DC1"/>
    <w:rsid w:val="00CF5F0D"/>
    <w:rsid w:val="00CF6325"/>
    <w:rsid w:val="00CF6DA9"/>
    <w:rsid w:val="00CF7FD2"/>
    <w:rsid w:val="00D00905"/>
    <w:rsid w:val="00D024DD"/>
    <w:rsid w:val="00D03FFD"/>
    <w:rsid w:val="00D051A6"/>
    <w:rsid w:val="00D05C32"/>
    <w:rsid w:val="00D10829"/>
    <w:rsid w:val="00D13DEF"/>
    <w:rsid w:val="00D14F6B"/>
    <w:rsid w:val="00D15C72"/>
    <w:rsid w:val="00D22D40"/>
    <w:rsid w:val="00D2387D"/>
    <w:rsid w:val="00D23F31"/>
    <w:rsid w:val="00D25055"/>
    <w:rsid w:val="00D254C4"/>
    <w:rsid w:val="00D261D8"/>
    <w:rsid w:val="00D33B6D"/>
    <w:rsid w:val="00D357EC"/>
    <w:rsid w:val="00D35857"/>
    <w:rsid w:val="00D42C3B"/>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0A21"/>
    <w:rsid w:val="00D737F4"/>
    <w:rsid w:val="00D75E35"/>
    <w:rsid w:val="00D771E1"/>
    <w:rsid w:val="00D77340"/>
    <w:rsid w:val="00D7747C"/>
    <w:rsid w:val="00D86D54"/>
    <w:rsid w:val="00D8716F"/>
    <w:rsid w:val="00D9289F"/>
    <w:rsid w:val="00D940F1"/>
    <w:rsid w:val="00D9662F"/>
    <w:rsid w:val="00D972CF"/>
    <w:rsid w:val="00D97653"/>
    <w:rsid w:val="00DA45F4"/>
    <w:rsid w:val="00DA466B"/>
    <w:rsid w:val="00DA5B1C"/>
    <w:rsid w:val="00DA6397"/>
    <w:rsid w:val="00DA7D1D"/>
    <w:rsid w:val="00DB0340"/>
    <w:rsid w:val="00DB17AB"/>
    <w:rsid w:val="00DB4C9D"/>
    <w:rsid w:val="00DB6AF0"/>
    <w:rsid w:val="00DB6BD6"/>
    <w:rsid w:val="00DB7850"/>
    <w:rsid w:val="00DC1B8D"/>
    <w:rsid w:val="00DC1E9A"/>
    <w:rsid w:val="00DC3A2D"/>
    <w:rsid w:val="00DC42E1"/>
    <w:rsid w:val="00DC561B"/>
    <w:rsid w:val="00DC6513"/>
    <w:rsid w:val="00DC65FB"/>
    <w:rsid w:val="00DC7145"/>
    <w:rsid w:val="00DC75B2"/>
    <w:rsid w:val="00DC7610"/>
    <w:rsid w:val="00DD03E3"/>
    <w:rsid w:val="00DD4D3D"/>
    <w:rsid w:val="00DD4EC1"/>
    <w:rsid w:val="00DD5350"/>
    <w:rsid w:val="00DD5C43"/>
    <w:rsid w:val="00DD784F"/>
    <w:rsid w:val="00DD7D8B"/>
    <w:rsid w:val="00DE030B"/>
    <w:rsid w:val="00DE3D91"/>
    <w:rsid w:val="00DE4132"/>
    <w:rsid w:val="00DE7F7B"/>
    <w:rsid w:val="00DF1936"/>
    <w:rsid w:val="00DF31D0"/>
    <w:rsid w:val="00DF79A0"/>
    <w:rsid w:val="00E01BC8"/>
    <w:rsid w:val="00E044C8"/>
    <w:rsid w:val="00E05A99"/>
    <w:rsid w:val="00E05B4C"/>
    <w:rsid w:val="00E07D26"/>
    <w:rsid w:val="00E13423"/>
    <w:rsid w:val="00E14ED0"/>
    <w:rsid w:val="00E15CCA"/>
    <w:rsid w:val="00E179AC"/>
    <w:rsid w:val="00E204CD"/>
    <w:rsid w:val="00E21EF7"/>
    <w:rsid w:val="00E24E1A"/>
    <w:rsid w:val="00E256C9"/>
    <w:rsid w:val="00E2580B"/>
    <w:rsid w:val="00E25BEC"/>
    <w:rsid w:val="00E31572"/>
    <w:rsid w:val="00E31E68"/>
    <w:rsid w:val="00E3239D"/>
    <w:rsid w:val="00E33C12"/>
    <w:rsid w:val="00E34141"/>
    <w:rsid w:val="00E3569D"/>
    <w:rsid w:val="00E40BA7"/>
    <w:rsid w:val="00E41212"/>
    <w:rsid w:val="00E41A1A"/>
    <w:rsid w:val="00E465B8"/>
    <w:rsid w:val="00E4677E"/>
    <w:rsid w:val="00E570F7"/>
    <w:rsid w:val="00E614D6"/>
    <w:rsid w:val="00E61B65"/>
    <w:rsid w:val="00E6212B"/>
    <w:rsid w:val="00E62DC2"/>
    <w:rsid w:val="00E62EC5"/>
    <w:rsid w:val="00E63DD9"/>
    <w:rsid w:val="00E64816"/>
    <w:rsid w:val="00E66CB7"/>
    <w:rsid w:val="00E72EAE"/>
    <w:rsid w:val="00E73776"/>
    <w:rsid w:val="00E73B64"/>
    <w:rsid w:val="00E73E31"/>
    <w:rsid w:val="00E77E46"/>
    <w:rsid w:val="00E802E5"/>
    <w:rsid w:val="00E8220D"/>
    <w:rsid w:val="00E84535"/>
    <w:rsid w:val="00E84DB8"/>
    <w:rsid w:val="00E861B9"/>
    <w:rsid w:val="00E86506"/>
    <w:rsid w:val="00E87FD2"/>
    <w:rsid w:val="00E90DD6"/>
    <w:rsid w:val="00E93F88"/>
    <w:rsid w:val="00E953D3"/>
    <w:rsid w:val="00E956BA"/>
    <w:rsid w:val="00E96BFC"/>
    <w:rsid w:val="00E97298"/>
    <w:rsid w:val="00EA2142"/>
    <w:rsid w:val="00EA2F2E"/>
    <w:rsid w:val="00EA5562"/>
    <w:rsid w:val="00EA6775"/>
    <w:rsid w:val="00EB0073"/>
    <w:rsid w:val="00EB35A9"/>
    <w:rsid w:val="00EB39C1"/>
    <w:rsid w:val="00EB5C3A"/>
    <w:rsid w:val="00EB609C"/>
    <w:rsid w:val="00EC066F"/>
    <w:rsid w:val="00EC4AB1"/>
    <w:rsid w:val="00ED2031"/>
    <w:rsid w:val="00ED3AB3"/>
    <w:rsid w:val="00ED40E0"/>
    <w:rsid w:val="00ED440D"/>
    <w:rsid w:val="00ED45C3"/>
    <w:rsid w:val="00EE2CB5"/>
    <w:rsid w:val="00EE3893"/>
    <w:rsid w:val="00EF579E"/>
    <w:rsid w:val="00EF5D5A"/>
    <w:rsid w:val="00EF6723"/>
    <w:rsid w:val="00EF7335"/>
    <w:rsid w:val="00EF752D"/>
    <w:rsid w:val="00F00320"/>
    <w:rsid w:val="00F00553"/>
    <w:rsid w:val="00F018D7"/>
    <w:rsid w:val="00F05543"/>
    <w:rsid w:val="00F0661D"/>
    <w:rsid w:val="00F067E0"/>
    <w:rsid w:val="00F0709F"/>
    <w:rsid w:val="00F13527"/>
    <w:rsid w:val="00F16EFE"/>
    <w:rsid w:val="00F17154"/>
    <w:rsid w:val="00F226A1"/>
    <w:rsid w:val="00F262DE"/>
    <w:rsid w:val="00F30CB6"/>
    <w:rsid w:val="00F30FA1"/>
    <w:rsid w:val="00F32A99"/>
    <w:rsid w:val="00F3507C"/>
    <w:rsid w:val="00F358EA"/>
    <w:rsid w:val="00F4195A"/>
    <w:rsid w:val="00F432FE"/>
    <w:rsid w:val="00F43D03"/>
    <w:rsid w:val="00F473BE"/>
    <w:rsid w:val="00F4755C"/>
    <w:rsid w:val="00F5002D"/>
    <w:rsid w:val="00F50CFB"/>
    <w:rsid w:val="00F55B16"/>
    <w:rsid w:val="00F569F9"/>
    <w:rsid w:val="00F600B5"/>
    <w:rsid w:val="00F601D4"/>
    <w:rsid w:val="00F64776"/>
    <w:rsid w:val="00F64E10"/>
    <w:rsid w:val="00F6624B"/>
    <w:rsid w:val="00F66DF6"/>
    <w:rsid w:val="00F67F0F"/>
    <w:rsid w:val="00F702D8"/>
    <w:rsid w:val="00F70518"/>
    <w:rsid w:val="00F70691"/>
    <w:rsid w:val="00F70AD3"/>
    <w:rsid w:val="00F7272F"/>
    <w:rsid w:val="00F72E02"/>
    <w:rsid w:val="00F7327C"/>
    <w:rsid w:val="00F7463F"/>
    <w:rsid w:val="00F7471A"/>
    <w:rsid w:val="00F75816"/>
    <w:rsid w:val="00F83258"/>
    <w:rsid w:val="00F8685B"/>
    <w:rsid w:val="00F912C3"/>
    <w:rsid w:val="00F927C7"/>
    <w:rsid w:val="00F93143"/>
    <w:rsid w:val="00F944EF"/>
    <w:rsid w:val="00F94832"/>
    <w:rsid w:val="00FA2EC6"/>
    <w:rsid w:val="00FA3162"/>
    <w:rsid w:val="00FA452D"/>
    <w:rsid w:val="00FA60C8"/>
    <w:rsid w:val="00FA7629"/>
    <w:rsid w:val="00FB050B"/>
    <w:rsid w:val="00FB0D83"/>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E71EB"/>
    <w:rsid w:val="00FF00C5"/>
    <w:rsid w:val="00FF248F"/>
    <w:rsid w:val="00FF68B9"/>
    <w:rsid w:val="00FF68F8"/>
    <w:rsid w:val="01C52B8A"/>
    <w:rsid w:val="01F90D59"/>
    <w:rsid w:val="02264A9E"/>
    <w:rsid w:val="02D635BB"/>
    <w:rsid w:val="034C15CD"/>
    <w:rsid w:val="05BE6220"/>
    <w:rsid w:val="06933491"/>
    <w:rsid w:val="06B95EEE"/>
    <w:rsid w:val="06C735AB"/>
    <w:rsid w:val="083B64E6"/>
    <w:rsid w:val="09C90B80"/>
    <w:rsid w:val="0A4C13DB"/>
    <w:rsid w:val="0A570253"/>
    <w:rsid w:val="0A7C21D5"/>
    <w:rsid w:val="0BEC7EA0"/>
    <w:rsid w:val="0C192F2A"/>
    <w:rsid w:val="0D436AAA"/>
    <w:rsid w:val="0D8616A1"/>
    <w:rsid w:val="0F3EAE38"/>
    <w:rsid w:val="0F577BE7"/>
    <w:rsid w:val="117017D8"/>
    <w:rsid w:val="117A2ECF"/>
    <w:rsid w:val="11A23C46"/>
    <w:rsid w:val="128516FD"/>
    <w:rsid w:val="13867403"/>
    <w:rsid w:val="138E3AD9"/>
    <w:rsid w:val="13DD5A3C"/>
    <w:rsid w:val="142853B7"/>
    <w:rsid w:val="14D341AB"/>
    <w:rsid w:val="14FA35A4"/>
    <w:rsid w:val="14FFE20E"/>
    <w:rsid w:val="156F5D8D"/>
    <w:rsid w:val="175A6951"/>
    <w:rsid w:val="17D80E5D"/>
    <w:rsid w:val="181533FA"/>
    <w:rsid w:val="18863040"/>
    <w:rsid w:val="18AE550D"/>
    <w:rsid w:val="19420B64"/>
    <w:rsid w:val="19FE479F"/>
    <w:rsid w:val="1BCB648E"/>
    <w:rsid w:val="1C6D218D"/>
    <w:rsid w:val="1E570D28"/>
    <w:rsid w:val="1FB385F9"/>
    <w:rsid w:val="1FE91B92"/>
    <w:rsid w:val="21D10545"/>
    <w:rsid w:val="257F5C9F"/>
    <w:rsid w:val="25D1396C"/>
    <w:rsid w:val="29C15017"/>
    <w:rsid w:val="2A8D465A"/>
    <w:rsid w:val="2C801BC6"/>
    <w:rsid w:val="2C843193"/>
    <w:rsid w:val="2D9C28CC"/>
    <w:rsid w:val="2E2301DF"/>
    <w:rsid w:val="309F0C1A"/>
    <w:rsid w:val="31234BCD"/>
    <w:rsid w:val="3147127C"/>
    <w:rsid w:val="3169578D"/>
    <w:rsid w:val="32F9774B"/>
    <w:rsid w:val="33F2F256"/>
    <w:rsid w:val="33FFED2D"/>
    <w:rsid w:val="354D67F8"/>
    <w:rsid w:val="36C42976"/>
    <w:rsid w:val="37B02184"/>
    <w:rsid w:val="37CD36B1"/>
    <w:rsid w:val="37FF393A"/>
    <w:rsid w:val="380F5149"/>
    <w:rsid w:val="382A7CAA"/>
    <w:rsid w:val="38536ED3"/>
    <w:rsid w:val="387725FA"/>
    <w:rsid w:val="38D641A2"/>
    <w:rsid w:val="39A33C74"/>
    <w:rsid w:val="3BDE60F0"/>
    <w:rsid w:val="3BFB9483"/>
    <w:rsid w:val="3D26782E"/>
    <w:rsid w:val="3D8328FB"/>
    <w:rsid w:val="3F5BE40E"/>
    <w:rsid w:val="3F6A5050"/>
    <w:rsid w:val="3FB96EEB"/>
    <w:rsid w:val="3FFA55D5"/>
    <w:rsid w:val="3FFFEE0B"/>
    <w:rsid w:val="41464F8F"/>
    <w:rsid w:val="41723032"/>
    <w:rsid w:val="43D84C74"/>
    <w:rsid w:val="43E2636A"/>
    <w:rsid w:val="442B0037"/>
    <w:rsid w:val="44855992"/>
    <w:rsid w:val="449874E5"/>
    <w:rsid w:val="467D1614"/>
    <w:rsid w:val="469475AC"/>
    <w:rsid w:val="46C13206"/>
    <w:rsid w:val="485D6518"/>
    <w:rsid w:val="48E10914"/>
    <w:rsid w:val="499F673A"/>
    <w:rsid w:val="4AE8321B"/>
    <w:rsid w:val="4B7C35C8"/>
    <w:rsid w:val="4B800939"/>
    <w:rsid w:val="4C1A048F"/>
    <w:rsid w:val="4C26199E"/>
    <w:rsid w:val="4C360414"/>
    <w:rsid w:val="4CA85C1C"/>
    <w:rsid w:val="4CED041B"/>
    <w:rsid w:val="4D9755D1"/>
    <w:rsid w:val="4EB0252A"/>
    <w:rsid w:val="4FBE309C"/>
    <w:rsid w:val="502F808A"/>
    <w:rsid w:val="509E2486"/>
    <w:rsid w:val="512113AA"/>
    <w:rsid w:val="512E6DE1"/>
    <w:rsid w:val="51E77B87"/>
    <w:rsid w:val="54CD6705"/>
    <w:rsid w:val="54FF4283"/>
    <w:rsid w:val="55E2288E"/>
    <w:rsid w:val="57315EF1"/>
    <w:rsid w:val="57626A3C"/>
    <w:rsid w:val="57BA58F3"/>
    <w:rsid w:val="57BB886E"/>
    <w:rsid w:val="58ED4B3A"/>
    <w:rsid w:val="58EF44E8"/>
    <w:rsid w:val="591D3208"/>
    <w:rsid w:val="591D447D"/>
    <w:rsid w:val="59772D15"/>
    <w:rsid w:val="59BB0AD9"/>
    <w:rsid w:val="5A1D5C5B"/>
    <w:rsid w:val="5AF62468"/>
    <w:rsid w:val="5B7D4AA8"/>
    <w:rsid w:val="5C2A3E31"/>
    <w:rsid w:val="5CDF6FD6"/>
    <w:rsid w:val="5CFA6768"/>
    <w:rsid w:val="5F777B38"/>
    <w:rsid w:val="5F90532A"/>
    <w:rsid w:val="5FFD6800"/>
    <w:rsid w:val="600B1B2F"/>
    <w:rsid w:val="60351AD0"/>
    <w:rsid w:val="60A31D4A"/>
    <w:rsid w:val="614F1D01"/>
    <w:rsid w:val="62112444"/>
    <w:rsid w:val="63E446CD"/>
    <w:rsid w:val="651939BA"/>
    <w:rsid w:val="67137A91"/>
    <w:rsid w:val="67EE9858"/>
    <w:rsid w:val="67F3D028"/>
    <w:rsid w:val="68A67C63"/>
    <w:rsid w:val="69EF74F0"/>
    <w:rsid w:val="6A247931"/>
    <w:rsid w:val="6AB973C7"/>
    <w:rsid w:val="6B3767D7"/>
    <w:rsid w:val="6B537F4A"/>
    <w:rsid w:val="6B6F1378"/>
    <w:rsid w:val="6B8604D9"/>
    <w:rsid w:val="6D2F38B9"/>
    <w:rsid w:val="6D9B3CFC"/>
    <w:rsid w:val="6DC15218"/>
    <w:rsid w:val="6E8A7C3C"/>
    <w:rsid w:val="6EA36D2D"/>
    <w:rsid w:val="6EFFD205"/>
    <w:rsid w:val="6F30482E"/>
    <w:rsid w:val="6F830E72"/>
    <w:rsid w:val="6FBE59AE"/>
    <w:rsid w:val="6FDF40E9"/>
    <w:rsid w:val="6FEBA25A"/>
    <w:rsid w:val="6FFD3A25"/>
    <w:rsid w:val="702308FE"/>
    <w:rsid w:val="70447118"/>
    <w:rsid w:val="716B2E7C"/>
    <w:rsid w:val="723D0CF2"/>
    <w:rsid w:val="72E3016B"/>
    <w:rsid w:val="73254614"/>
    <w:rsid w:val="73F6015B"/>
    <w:rsid w:val="74852AEA"/>
    <w:rsid w:val="753307D4"/>
    <w:rsid w:val="75986535"/>
    <w:rsid w:val="75BCF451"/>
    <w:rsid w:val="75C048A7"/>
    <w:rsid w:val="77DC1961"/>
    <w:rsid w:val="77E46285"/>
    <w:rsid w:val="77FD4CE2"/>
    <w:rsid w:val="78FF4CE5"/>
    <w:rsid w:val="79F3692D"/>
    <w:rsid w:val="7A4B5B5D"/>
    <w:rsid w:val="7B3304CA"/>
    <w:rsid w:val="7BBEFD12"/>
    <w:rsid w:val="7BF3BC36"/>
    <w:rsid w:val="7C4923CF"/>
    <w:rsid w:val="7C4B623D"/>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页眉 Char"/>
    <w:link w:val="7"/>
    <w:qFormat/>
    <w:uiPriority w:val="99"/>
    <w:rPr>
      <w:kern w:val="2"/>
      <w:sz w:val="18"/>
      <w:szCs w:val="18"/>
    </w:rPr>
  </w:style>
  <w:style w:type="character" w:customStyle="1" w:styleId="17">
    <w:name w:val="font51"/>
    <w:qFormat/>
    <w:uiPriority w:val="0"/>
    <w:rPr>
      <w:rFonts w:hint="default" w:ascii="Times New Roman" w:hAnsi="Times New Roman" w:cs="Times New Roman"/>
      <w:color w:val="000000"/>
      <w:sz w:val="24"/>
      <w:szCs w:val="24"/>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font01"/>
    <w:qFormat/>
    <w:uiPriority w:val="0"/>
    <w:rPr>
      <w:rFonts w:hint="eastAsia" w:ascii="等线" w:hAnsi="等线" w:eastAsia="等线" w:cs="等线"/>
      <w:color w:val="000000"/>
      <w:sz w:val="22"/>
      <w:szCs w:val="22"/>
      <w:u w:val="none"/>
    </w:rPr>
  </w:style>
  <w:style w:type="character" w:customStyle="1" w:styleId="20">
    <w:name w:val="font61"/>
    <w:qFormat/>
    <w:uiPriority w:val="0"/>
    <w:rPr>
      <w:rFonts w:hint="default" w:ascii="等线" w:hAnsi="等线" w:eastAsia="等线" w:cs="等线"/>
      <w:color w:val="000000"/>
      <w:sz w:val="18"/>
      <w:szCs w:val="18"/>
      <w:u w:val="none"/>
    </w:rPr>
  </w:style>
  <w:style w:type="character" w:customStyle="1" w:styleId="21">
    <w:name w:val="页脚 Char"/>
    <w:link w:val="6"/>
    <w:qFormat/>
    <w:uiPriority w:val="99"/>
    <w:rPr>
      <w:kern w:val="2"/>
      <w:sz w:val="18"/>
      <w:szCs w:val="18"/>
    </w:r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default" w:ascii="Times New Roman" w:hAnsi="Times New Roman" w:cs="Times New Roman"/>
      <w:color w:val="000000"/>
      <w:sz w:val="18"/>
      <w:szCs w:val="18"/>
      <w:u w:val="none"/>
    </w:rPr>
  </w:style>
  <w:style w:type="character" w:customStyle="1" w:styleId="24">
    <w:name w:val="font71"/>
    <w:qFormat/>
    <w:uiPriority w:val="0"/>
    <w:rPr>
      <w:rFonts w:ascii="等线" w:hAnsi="等线" w:eastAsia="等线" w:cs="等线"/>
      <w:color w:val="000000"/>
      <w:sz w:val="18"/>
      <w:szCs w:val="18"/>
      <w:u w:val="none"/>
    </w:rPr>
  </w:style>
  <w:style w:type="character" w:customStyle="1" w:styleId="25">
    <w:name w:val="font31"/>
    <w:qFormat/>
    <w:uiPriority w:val="0"/>
    <w:rPr>
      <w:rFonts w:ascii="等线" w:hAnsi="等线" w:eastAsia="等线" w:cs="等线"/>
      <w:color w:val="000000"/>
      <w:sz w:val="18"/>
      <w:szCs w:val="18"/>
      <w:u w:val="none"/>
    </w:rPr>
  </w:style>
  <w:style w:type="paragraph" w:customStyle="1" w:styleId="26">
    <w:name w:val="表格"/>
    <w:basedOn w:val="1"/>
    <w:qFormat/>
    <w:uiPriority w:val="0"/>
    <w:pPr>
      <w:widowControl/>
      <w:spacing w:after="50" w:afterLines="50" w:line="240" w:lineRule="exact"/>
      <w:jc w:val="left"/>
    </w:pPr>
    <w:rPr>
      <w:kern w:val="0"/>
    </w:rPr>
  </w:style>
  <w:style w:type="paragraph" w:customStyle="1" w:styleId="27">
    <w:name w:val="列项——（一级）"/>
    <w:qFormat/>
    <w:uiPriority w:val="0"/>
    <w:pPr>
      <w:widowControl w:val="0"/>
      <w:tabs>
        <w:tab w:val="left" w:pos="1140"/>
      </w:tabs>
      <w:spacing w:after="160" w:line="259" w:lineRule="auto"/>
      <w:jc w:val="both"/>
    </w:pPr>
    <w:rPr>
      <w:rFonts w:ascii="宋体" w:hAnsi="Times New Roman" w:eastAsia="宋体" w:cs="Times New Roman"/>
      <w:sz w:val="21"/>
      <w:lang w:val="en-US" w:eastAsia="zh-CN" w:bidi="ar-SA"/>
    </w:rPr>
  </w:style>
  <w:style w:type="paragraph" w:customStyle="1" w:styleId="28">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9">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customStyle="1" w:styleId="31">
    <w:name w:val="List Paragraph"/>
    <w:basedOn w:val="1"/>
    <w:qFormat/>
    <w:uiPriority w:val="34"/>
    <w:pPr>
      <w:ind w:firstLine="420"/>
    </w:pPr>
  </w:style>
  <w:style w:type="paragraph" w:customStyle="1" w:styleId="32">
    <w:name w:val="表标题"/>
    <w:basedOn w:val="1"/>
    <w:qFormat/>
    <w:uiPriority w:val="0"/>
    <w:pPr>
      <w:widowControl/>
      <w:spacing w:before="50" w:beforeLines="50" w:after="50" w:afterLines="50"/>
      <w:jc w:val="center"/>
    </w:pPr>
    <w:rPr>
      <w:rFonts w:eastAsia="黑体"/>
      <w:kern w:val="0"/>
    </w:rPr>
  </w:style>
  <w:style w:type="table" w:customStyle="1" w:styleId="33">
    <w:name w:val="网格型11"/>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2"/>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Char"/>
    <w:basedOn w:val="13"/>
    <w:link w:val="10"/>
    <w:qFormat/>
    <w:uiPriority w:val="0"/>
    <w:rPr>
      <w:rFonts w:asciiTheme="majorHAnsi" w:hAnsiTheme="majorHAnsi" w:cstheme="majorBidi"/>
      <w:b/>
      <w:bCs/>
      <w:kern w:val="2"/>
      <w:sz w:val="32"/>
      <w:szCs w:val="32"/>
    </w:rPr>
  </w:style>
  <w:style w:type="paragraph" w:customStyle="1" w:styleId="36">
    <w:name w:val="TOC Heading"/>
    <w:basedOn w:val="2"/>
    <w:next w:val="1"/>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7">
    <w:name w:val="List Paragraph1"/>
    <w:basedOn w:val="1"/>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38">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11</Pages>
  <Words>3607</Words>
  <Characters>3791</Characters>
  <Lines>26</Lines>
  <Paragraphs>7</Paragraphs>
  <TotalTime>4</TotalTime>
  <ScaleCrop>false</ScaleCrop>
  <LinksUpToDate>false</LinksUpToDate>
  <CharactersWithSpaces>4087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2024-11-25T08:31:00Z</dcterms:created>
  <dc:creator>Xtzj.User</dc:creator>
  <cp:lastModifiedBy>Jefferson</cp:lastModifiedBy>
  <cp:lastPrinted>2024-09-23T07:19:00Z</cp:lastPrinted>
  <dcterms:modified xsi:type="dcterms:W3CDTF">2024-12-06T00:52:40Z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00CCAFAC10FC433E95A93ABF0B43FA0C</vt:lpwstr>
  </property>
</Properties>
</file>