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2"/>
          <w:szCs w:val="32"/>
        </w:rPr>
      </w:pPr>
    </w:p>
    <w:p>
      <w:pPr>
        <w:spacing w:before="120" w:after="120"/>
        <w:ind w:firstLine="56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bookmarkStart w:id="14" w:name="_GoBack"/>
      <w:bookmarkEnd w:id="14"/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>
      <w:pPr>
        <w:adjustRightInd w:val="0"/>
        <w:snapToGrid w:val="0"/>
        <w:spacing w:before="120"/>
        <w:ind w:firstLine="560"/>
        <w:jc w:val="right"/>
        <w:rPr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                  </w:t>
      </w:r>
    </w:p>
    <w:p>
      <w:pPr>
        <w:adjustRightInd w:val="0"/>
        <w:snapToGrid w:val="0"/>
        <w:spacing w:before="120"/>
        <w:ind w:firstLine="560"/>
      </w:pP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</w:pPr>
    </w:p>
    <w:p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4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bookmarkStart w:id="0" w:name="OLE_LINK1"/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xxxx洗发露</w:t>
      </w:r>
      <w:bookmarkEnd w:id="0"/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right="-227" w:rightChars="-108" w:firstLine="282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>
      <w:pPr>
        <w:spacing w:before="120" w:after="120" w:line="360" w:lineRule="auto"/>
        <w:jc w:val="both"/>
        <w:rPr>
          <w:rFonts w:eastAsia="仿宋_GB2312"/>
        </w:rPr>
      </w:pPr>
    </w:p>
    <w:p>
      <w:pPr>
        <w:spacing w:line="360" w:lineRule="auto"/>
        <w:ind w:firstLine="840" w:firstLineChars="3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</w:t>
      </w:r>
    </w:p>
    <w:p/>
    <w:p>
      <w:pPr>
        <w:spacing w:line="360" w:lineRule="auto"/>
        <w:ind w:firstLine="630" w:firstLineChars="300"/>
        <w:sectPr>
          <w:type w:val="continuous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hint="eastAsia" w:eastAsia="方正小标宋简体"/>
              <w:sz w:val="32"/>
              <w:szCs w:val="32"/>
              <w:lang w:val="en-US" w:eastAsia="zh-CN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8"/>
            <w:tabs>
              <w:tab w:val="right" w:leader="middleDot" w:pos="8834"/>
            </w:tabs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6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1" w:name="_Toc16405"/>
      <w:r>
        <w:br w:type="page"/>
      </w:r>
      <w:bookmarkEnd w:id="1"/>
      <w:bookmarkStart w:id="2" w:name="_Toc179903338"/>
      <w:r>
        <w:rPr>
          <w:rFonts w:ascii="黑体" w:hAnsi="黑体" w:eastAsia="黑体"/>
          <w:b w:val="0"/>
        </w:rPr>
        <w:t>一、摘要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xxxx洗发露</w:t>
      </w:r>
      <w:r>
        <w:rPr>
          <w:rFonts w:eastAsia="仿宋_GB2312"/>
          <w:sz w:val="32"/>
          <w:szCs w:val="28"/>
        </w:rPr>
        <w:t>为淋洗类化妆品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涂抹于头部，用后冲洗，可每日使用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</w:t>
      </w:r>
      <w:r>
        <w:rPr>
          <w:rFonts w:hint="eastAsia" w:eastAsia="仿宋_GB2312"/>
          <w:sz w:val="32"/>
          <w:szCs w:val="28"/>
        </w:rPr>
        <w:t>对配方所用的水、癸基葡糖苷、椰油酰胺丙基甜菜碱、C14-16 烯烃磺酸钠、椰油酰胺 MEA、1,3-丙二醇、PEG-150 二硬脂酸酯、山梨（糖）醇、丙烯酸（酯）类共聚物、PEG-7 甘油椰油酸酯、氯化钠、异硬脂酰乳酰乳酸钠、苯氧乙醇、吡罗克酮乙醇胺盐、烟酰胺、苯甲酸钠、泛醇、（日用）香精、聚季铵盐-22、红没药醇、柠檬酸等xx种成分进行评估，可能存在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二甘醇、二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烷、苯酚、农药残留、仲链烷胺和亚硝胺6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9903339"/>
      <w:r>
        <w:rPr>
          <w:rFonts w:ascii="黑体" w:hAnsi="黑体" w:eastAsia="黑体"/>
          <w:b w:val="0"/>
        </w:rPr>
        <w:t>二、产品简介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xxxx洗发露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bCs/>
          <w:sz w:val="32"/>
          <w:szCs w:val="28"/>
        </w:rPr>
        <w:t>xxxx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10.46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0.01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日均使用量参考洗发露用量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数据来源为《THE SCCS NOTES OF GUIDANCE FOR THE TESTING OF COSMETIC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INGREDIENTS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AND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THEIR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SAFETY EVALUATION</w:t>
      </w:r>
      <w:r>
        <w:rPr>
          <w:rFonts w:hint="eastAsia" w:eastAsia="仿宋_GB2312"/>
          <w:sz w:val="32"/>
          <w:szCs w:val="28"/>
        </w:rPr>
        <w:t>（</w:t>
      </w:r>
      <w:r>
        <w:rPr>
          <w:rFonts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9903340"/>
      <w:r>
        <w:rPr>
          <w:rFonts w:ascii="黑体" w:hAnsi="黑体" w:eastAsia="黑体"/>
          <w:b w:val="0"/>
        </w:rPr>
        <w:t>三、产品配方</w:t>
      </w:r>
      <w:bookmarkEnd w:id="4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本配方中所使用的成分均已列入《已使用化妆品原料目录》或《化妆品安全技术规范》（2015年版），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配方表见表1，产品实际成分含量表见表2。</w:t>
      </w:r>
      <w:r>
        <w:rPr>
          <w:rFonts w:eastAsia="仿宋_GB2312"/>
          <w:sz w:val="32"/>
          <w:szCs w:val="28"/>
        </w:rPr>
        <w:br w:type="page"/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4"/>
        <w:tblW w:w="8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14"/>
        <w:gridCol w:w="2229"/>
        <w:gridCol w:w="1207"/>
        <w:gridCol w:w="1085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COCAMIDOPROPYL BETAINE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07555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CHLORIDE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04517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癸基葡糖苷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DECYL GLUCOSIDE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02687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C14-16 烯烃磺酸钠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C14-16 OLEFIN SULFONATE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00171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1,3-丙二醇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PROPANEDIOL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氢化蓖麻油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HYDROGENATED CASTOR OIL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00681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EDTA 二钠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DISODIUM EDTA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00388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丙烯酸（酯）类共聚物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ACRYLATES COPOLYMER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01474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 MEA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COCAMIDE MEA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07546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DISTEARATE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00538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1,3-丙二醇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PROPANEDIOL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00006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姜（ZINGIBER OFFICINALE）根提取物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ZINGIBER OFFICINALE (GINGER) ROOT EXTRACT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03388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红车轴草（TRIFOLIUM PRATENSE）叶提取物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TRIFOLIUM PRATENSE (CLOVER) LEAF EXTRACT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02857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PEG-7 甘油椰油酸酯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PEG-7 GLYCERYL COCOATE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清洁剂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00759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异硬脂酰乳酰乳酸钠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ISOSTEAROYL LACTYLATE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07890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PHENOXYETHANOL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01294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吡罗克酮乙醇胺盐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PIROCTONE OLAMINE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01330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烟酰胺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NIACINAMIDE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07359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16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聚季铵盐-47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POLYQUATERNIUM-47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03928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17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2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发用调理剂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聚季铵盐-22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POLYQUATERNIUM-22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03914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18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泛醇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PANTHENOL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02292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19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FRAGRANCE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08782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20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红没药醇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BISABOLOL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皮肤保护剂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02888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CITRIC ACID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04849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《化妆品安全技术规范》限用组分（表3）序号37</w:t>
            </w:r>
          </w:p>
        </w:tc>
      </w:tr>
    </w:tbl>
    <w:p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</w:p>
    <w:p>
      <w:pPr>
        <w:pStyle w:val="32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4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982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AQUA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癸基葡糖苷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DECYL GLUCOSIDE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椰油酰胺丙基甜菜碱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COCAMIDOPROPYL BETAINE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ind w:left="-250" w:leftChars="-119" w:firstLine="250" w:firstLineChars="10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C14-16 烯烃磺酸钠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C14-16 OLEFIN SULFONATE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椰油酰胺 MEA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COCAMIDE MEA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1,3-丙二醇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PROPANEDIOL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PEG-150 二硬脂酸酯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PEG-150 DISTEARATE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SORBITOL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丙烯酸（酯）类共聚物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ACRYLATES COPOLYMER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PEG-7 甘油椰油酸酯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PEG-7 GLYCERYL COCOATE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氯化钠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CHLORIDE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异硬脂酰乳酰乳酸钠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ISOSTEAROYL LACTYLATE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苯氧乙醇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PHENOXYETHANOL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吡罗克酮乙醇胺盐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PIROCTONE OLAMINE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烟酰胺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NIACINAMIDE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SODIUM BENZOATE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泛醇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PANTHENOL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（日用）香精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FRAGRANCE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聚季铵盐-22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POLYQUATERNIUM-22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红没药醇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BISABOLOL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柠檬酸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CITRIC ACID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PEG-40 氢化蓖麻油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PEG-40 HYDROGENATED CASTOR OIL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EDTA 二钠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DISODIUM EDTA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姜（ZINGIBER OFFICINALE）根提取物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ZINGIBER OFFICINALE (GINGER) ROOT EXTRACT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红车轴草（TRIFOLIUM PRATENSE）叶提取物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TRIFOLIUM PRATENSE (CLOVER) LEAF EXTRACT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聚季铵盐-47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POLYQUATERNIUM-47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>
      <w:pPr>
        <w:pStyle w:val="10"/>
        <w:spacing w:before="159" w:beforeLines="5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9903341"/>
      <w:r>
        <w:rPr>
          <w:rFonts w:ascii="黑体" w:hAnsi="黑体" w:eastAsia="黑体"/>
          <w:b w:val="0"/>
        </w:rPr>
        <w:t>四、配方中各成分的安全评估</w:t>
      </w:r>
      <w:bookmarkEnd w:id="5"/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1号原料：</w:t>
      </w: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2号原料：</w:t>
      </w:r>
      <w:r>
        <w:rPr>
          <w:rFonts w:hint="eastAsia" w:eastAsia="仿宋_GB2312"/>
          <w:sz w:val="32"/>
          <w:szCs w:val="28"/>
        </w:rPr>
        <w:t>水、椰油酰胺丙基甜菜碱、氯化钠和苯甲酸钠的混合物。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椰油酰胺丙基甜菜碱，2012年</w:t>
      </w:r>
      <w:r>
        <w:rPr>
          <w:rFonts w:eastAsia="仿宋_GB2312"/>
          <w:sz w:val="32"/>
          <w:szCs w:val="28"/>
        </w:rPr>
        <w:t>美国化妆品成分评价委员会（CIR）</w:t>
      </w:r>
      <w:r>
        <w:rPr>
          <w:rFonts w:hint="eastAsia" w:eastAsia="仿宋_GB2312"/>
          <w:sz w:val="32"/>
          <w:szCs w:val="28"/>
        </w:rPr>
        <w:t>发布对椰油酰胺丙基甜菜碱的安全性审查，认为在配方无致敏性的情况下，该成分作为化妆品原料使用是安全的。在淋洗类（</w:t>
      </w:r>
      <w:r>
        <w:rPr>
          <w:rFonts w:eastAsia="仿宋_GB2312"/>
          <w:sz w:val="32"/>
          <w:szCs w:val="28"/>
        </w:rPr>
        <w:t>Rinse off</w:t>
      </w:r>
      <w:r>
        <w:rPr>
          <w:rFonts w:hint="eastAsia" w:eastAsia="仿宋_GB2312"/>
          <w:sz w:val="32"/>
          <w:szCs w:val="28"/>
        </w:rPr>
        <w:t>）化妆品中的使用浓度为0.005%-11%，在非染发类发用（</w:t>
      </w:r>
      <w:r>
        <w:rPr>
          <w:rFonts w:eastAsia="仿宋_GB2312"/>
          <w:sz w:val="32"/>
          <w:szCs w:val="28"/>
        </w:rPr>
        <w:t>Hair - Non-Coloring</w:t>
      </w:r>
      <w:r>
        <w:rPr>
          <w:rFonts w:hint="eastAsia" w:eastAsia="仿宋_GB2312"/>
          <w:sz w:val="32"/>
          <w:szCs w:val="28"/>
        </w:rPr>
        <w:t>）产品中的使用浓度为0.2%-9%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。本产品的皮肤变态反应试验结果为未见皮肤变态反应，本产品对人无致敏性风险，详见化妆品注册检验报告。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氯化钠，《已上市产品原料使用信息》中，氯化钠在用于头部的淋洗类产品中的使用量为8.64%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3号原料：</w:t>
      </w:r>
      <w:r>
        <w:rPr>
          <w:rFonts w:hint="eastAsia" w:eastAsia="仿宋_GB2312"/>
          <w:sz w:val="32"/>
          <w:szCs w:val="28"/>
        </w:rPr>
        <w:t>癸基葡糖苷和水的混合物。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癸基葡糖苷，2013年</w:t>
      </w:r>
      <w:r>
        <w:rPr>
          <w:rFonts w:eastAsia="仿宋_GB2312"/>
          <w:sz w:val="32"/>
          <w:szCs w:val="28"/>
        </w:rPr>
        <w:t>CIR发布</w:t>
      </w:r>
      <w:r>
        <w:rPr>
          <w:rFonts w:hint="eastAsia" w:eastAsia="仿宋_GB2312"/>
          <w:sz w:val="32"/>
          <w:szCs w:val="28"/>
        </w:rPr>
        <w:t>对癸基葡糖苷的安全性审查，认为在配方无刺激性的情况下，该成分作为化妆品原料使用是安全的。在淋洗类化妆品中的使用浓度为0.3%-33%，在皮肤接触类（</w:t>
      </w:r>
      <w:r>
        <w:rPr>
          <w:rFonts w:eastAsia="仿宋_GB2312"/>
          <w:sz w:val="32"/>
          <w:szCs w:val="28"/>
        </w:rPr>
        <w:t>Dermal contact</w:t>
      </w:r>
      <w:r>
        <w:rPr>
          <w:rFonts w:hint="eastAsia" w:eastAsia="仿宋_GB2312"/>
          <w:sz w:val="32"/>
          <w:szCs w:val="28"/>
        </w:rPr>
        <w:t>）化妆品中的使用浓度为0.002%-33%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4号原料：</w:t>
      </w:r>
      <w:r>
        <w:rPr>
          <w:rFonts w:hint="eastAsia" w:eastAsia="仿宋_GB2312"/>
          <w:sz w:val="32"/>
          <w:szCs w:val="28"/>
        </w:rPr>
        <w:t>水和C14-16 烯烃磺酸钠的混合物。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C14-16 烯烃磺酸钠，2023年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发布对C14-16 烯烃磺酸钠的安全性审查，认为该成分作为化妆品原料使用是安全的。在淋洗类化妆品中的使用浓度为0.12%-19%，在非染发类发用产品中的使用浓度为0.8%-19%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5号原料：</w:t>
      </w:r>
      <w:r>
        <w:rPr>
          <w:rFonts w:hint="eastAsia" w:eastAsia="仿宋_GB2312"/>
          <w:sz w:val="32"/>
          <w:szCs w:val="28"/>
        </w:rPr>
        <w:t>水、1,3-丙二醇、PEG-40 氢化蓖麻油和EDTA 二钠的混合物。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1,3-丙二醇，2024年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发布对1,3-丙二醇的安全性审查，认为该成分作为化妆品原料使用是安全的。在淋洗类化妆品中的使用浓度为0.005%-12%，在非染发类发用产品中的使用浓度为xxx%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带入的1,3-丙二醇为xxx%，本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PEG-40 氢化蓖麻油，2014年CIR发布对PEG-40 氢化蓖麻油的安全性审查，认为在配方无刺激性的情况下，该成分作为化妆品原料使用是安全的。在淋洗类化妆品中的使用浓度为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%-14%，在非染发类发用产品中的使用浓度为</w:t>
      </w:r>
      <w:r>
        <w:rPr>
          <w:rFonts w:eastAsia="仿宋_GB2312"/>
          <w:sz w:val="32"/>
          <w:szCs w:val="28"/>
        </w:rPr>
        <w:t>0.008</w:t>
      </w:r>
      <w:r>
        <w:rPr>
          <w:rFonts w:hint="eastAsia" w:eastAsia="仿宋_GB2312"/>
          <w:sz w:val="32"/>
          <w:szCs w:val="28"/>
        </w:rPr>
        <w:t>%-22%</w:t>
      </w:r>
      <w:r>
        <w:rPr>
          <w:rFonts w:hint="eastAsia" w:eastAsia="仿宋_GB2312"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带入的PEG-40 氢化蓖麻油为xxx%，本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EDTA 二钠，2023年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发布对EDTA 二钠的安全性审查，认为该成分作为化妆品原料使用是安全的。在淋洗类化妆品中的使用浓度为0.00002%-3%，在非染发类洗发产品（</w:t>
      </w:r>
      <w:r>
        <w:rPr>
          <w:rFonts w:eastAsia="仿宋_GB2312"/>
          <w:sz w:val="32"/>
          <w:szCs w:val="28"/>
        </w:rPr>
        <w:t>Noncoloring hair care products</w:t>
      </w:r>
      <w:r>
        <w:rPr>
          <w:rFonts w:hint="eastAsia" w:eastAsia="仿宋_GB2312"/>
          <w:sz w:val="32"/>
          <w:szCs w:val="28"/>
        </w:rPr>
        <w:t xml:space="preserve"> - </w:t>
      </w:r>
      <w:r>
        <w:rPr>
          <w:rFonts w:eastAsia="仿宋_GB2312"/>
          <w:sz w:val="32"/>
          <w:szCs w:val="28"/>
        </w:rPr>
        <w:t>Shampoos</w:t>
      </w:r>
      <w:r>
        <w:rPr>
          <w:rFonts w:hint="eastAsia" w:eastAsia="仿宋_GB2312"/>
          <w:sz w:val="32"/>
          <w:szCs w:val="28"/>
        </w:rPr>
        <w:t>）中的使用浓度为0.00002%- 0.95%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9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带入的EDTA 二钠为xxx%，本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6号原料：</w:t>
      </w:r>
      <w:r>
        <w:rPr>
          <w:rFonts w:hint="eastAsia" w:eastAsia="仿宋_GB2312"/>
          <w:sz w:val="32"/>
          <w:szCs w:val="28"/>
        </w:rPr>
        <w:t>水和丙烯酸（酯）类共聚物的混合物。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丙烯酸（酯）类共聚物，2018年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发布对丙烯酸（酯）类共聚物的安全性审查，认为在配方无刺激性的情况下，该成分作为化妆品原料使用是安全的。在淋洗类化妆品中的使用浓度为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0.00052</w:t>
      </w:r>
      <w:r>
        <w:rPr>
          <w:rFonts w:hint="eastAsia" w:eastAsia="仿宋_GB2312"/>
          <w:sz w:val="32"/>
          <w:szCs w:val="28"/>
        </w:rPr>
        <w:t>%-4</w:t>
      </w:r>
      <w:r>
        <w:rPr>
          <w:rFonts w:eastAsia="仿宋_GB2312"/>
          <w:sz w:val="32"/>
          <w:szCs w:val="28"/>
        </w:rPr>
        <w:t>.2</w:t>
      </w:r>
      <w:r>
        <w:rPr>
          <w:rFonts w:hint="eastAsia" w:eastAsia="仿宋_GB2312"/>
          <w:sz w:val="32"/>
          <w:szCs w:val="28"/>
        </w:rPr>
        <w:t>%，在非染发类发用产品中的使用浓度为</w:t>
      </w:r>
      <w:r>
        <w:rPr>
          <w:rFonts w:eastAsia="仿宋_GB2312"/>
          <w:sz w:val="32"/>
          <w:szCs w:val="28"/>
        </w:rPr>
        <w:t>0.00052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4.</w:t>
      </w:r>
      <w:r>
        <w:rPr>
          <w:rFonts w:hint="eastAsia" w:eastAsia="仿宋_GB2312"/>
          <w:sz w:val="32"/>
          <w:szCs w:val="28"/>
        </w:rPr>
        <w:t>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10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7号原料：</w:t>
      </w:r>
      <w:r>
        <w:rPr>
          <w:rFonts w:hint="eastAsia" w:eastAsia="仿宋_GB2312"/>
          <w:sz w:val="32"/>
          <w:szCs w:val="28"/>
        </w:rPr>
        <w:t>椰油酰胺 MEA和水的混合物。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椰油酰胺 MEA，2015年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发布对椰油酰胺 MEA的安全性审查，认为在配方无刺激性的情况下，该成分作为化妆品原料使用是安全的。但</w:t>
      </w:r>
      <w:r>
        <w:rPr>
          <w:rFonts w:eastAsia="仿宋_GB2312"/>
          <w:sz w:val="32"/>
          <w:szCs w:val="28"/>
        </w:rPr>
        <w:t>该成分不得用于可能生成N-亚硝基化合物的化妆品中。该成分</w:t>
      </w:r>
      <w:r>
        <w:rPr>
          <w:rFonts w:hint="eastAsia" w:eastAsia="仿宋_GB2312"/>
          <w:sz w:val="32"/>
          <w:szCs w:val="28"/>
        </w:rPr>
        <w:t>在淋洗类化妆品中的使用浓度为0.2%-18%，在非染发类发用产品中的使用浓度为1%-15%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，急性皮肤刺激性试验结果为无刺激性，本产品对人无眼和皮肤刺激性风险，详见化妆品注册检验报告。本产品</w:t>
      </w:r>
      <w:r>
        <w:rPr>
          <w:rFonts w:eastAsia="仿宋_GB2312"/>
          <w:sz w:val="32"/>
          <w:szCs w:val="28"/>
        </w:rPr>
        <w:t>N-亚硝基化合物（</w:t>
      </w:r>
      <w:r>
        <w:rPr>
          <w:rFonts w:hint="eastAsia" w:eastAsia="仿宋_GB2312"/>
          <w:sz w:val="32"/>
          <w:szCs w:val="28"/>
        </w:rPr>
        <w:t>10种挥发性亚酰胺</w:t>
      </w:r>
      <w:r>
        <w:rPr>
          <w:rFonts w:eastAsia="仿宋_GB2312"/>
          <w:sz w:val="32"/>
          <w:szCs w:val="28"/>
        </w:rPr>
        <w:t>）未检出，见附录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。该成分的添加量为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8号原料：</w:t>
      </w:r>
      <w:r>
        <w:rPr>
          <w:rFonts w:hint="eastAsia" w:eastAsia="仿宋_GB2312"/>
          <w:sz w:val="32"/>
          <w:szCs w:val="28"/>
        </w:rPr>
        <w:t>PEG-150 二硬脂酸酯和水的混合物。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PEG-150 二硬脂酸酯，2015年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发布对PEG-150 二硬脂酸酯的安全性审查，认为在配方无刺激性的情况下，该成分作为化妆品原料使用是安全的。在淋洗类化妆品中的使用浓度为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0.0003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33.2</w:t>
      </w:r>
      <w:r>
        <w:rPr>
          <w:rFonts w:hint="eastAsia" w:eastAsia="仿宋_GB2312"/>
          <w:sz w:val="32"/>
          <w:szCs w:val="28"/>
        </w:rPr>
        <w:t>%，在非染发类发用产品中的使用浓度为</w:t>
      </w:r>
      <w:r>
        <w:rPr>
          <w:rFonts w:eastAsia="仿宋_GB2312"/>
          <w:sz w:val="32"/>
          <w:szCs w:val="28"/>
        </w:rPr>
        <w:t>0.006</w:t>
      </w:r>
      <w:r>
        <w:rPr>
          <w:rFonts w:hint="eastAsia" w:eastAsia="仿宋_GB2312"/>
          <w:sz w:val="32"/>
          <w:szCs w:val="28"/>
        </w:rPr>
        <w:t>%-</w:t>
      </w:r>
      <w:r>
        <w:rPr>
          <w:rFonts w:eastAsia="仿宋_GB2312"/>
          <w:sz w:val="32"/>
          <w:szCs w:val="28"/>
        </w:rPr>
        <w:t>4.5</w:t>
      </w:r>
      <w:r>
        <w:rPr>
          <w:rFonts w:hint="eastAsia" w:eastAsia="仿宋_GB2312"/>
          <w:sz w:val="32"/>
          <w:szCs w:val="28"/>
        </w:rPr>
        <w:t>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12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9号原料：</w:t>
      </w:r>
      <w:r>
        <w:rPr>
          <w:rFonts w:hint="eastAsia" w:eastAsia="仿宋_GB2312"/>
          <w:sz w:val="32"/>
          <w:szCs w:val="28"/>
        </w:rPr>
        <w:t>山梨（糖）醇和水的混合物。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山梨（糖）醇，2019年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发布对山梨（糖）醇的安全性审查，认为该成分作为化妆品原料使用是安全的。在淋洗类化妆品中的使用浓度为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%-70%，在非染发类发用产品中的使用浓度为</w:t>
      </w:r>
      <w:r>
        <w:rPr>
          <w:rFonts w:eastAsia="仿宋_GB2312"/>
          <w:sz w:val="32"/>
          <w:szCs w:val="28"/>
        </w:rPr>
        <w:t>0.00007</w:t>
      </w:r>
      <w:r>
        <w:rPr>
          <w:rFonts w:hint="eastAsia" w:eastAsia="仿宋_GB2312"/>
          <w:sz w:val="32"/>
          <w:szCs w:val="28"/>
        </w:rPr>
        <w:t>%-10.9%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10号原料：</w:t>
      </w:r>
      <w:r>
        <w:rPr>
          <w:rFonts w:hint="eastAsia" w:eastAsia="仿宋_GB2312"/>
          <w:sz w:val="32"/>
          <w:szCs w:val="28"/>
        </w:rPr>
        <w:t>1,3-丙二醇、姜（ZINGIBER OFFICINALE）根提取物</w:t>
      </w:r>
      <w:r>
        <w:rPr>
          <w:rFonts w:hint="eastAsia" w:eastAsia="仿宋_GB2312"/>
          <w:sz w:val="32"/>
          <w:szCs w:val="28"/>
          <w:lang w:val="en-US" w:eastAsia="zh-CN"/>
        </w:rPr>
        <w:t>和</w:t>
      </w:r>
      <w:r>
        <w:rPr>
          <w:rFonts w:hint="eastAsia" w:eastAsia="仿宋_GB2312"/>
          <w:sz w:val="32"/>
          <w:szCs w:val="28"/>
        </w:rPr>
        <w:t>红车轴草（TRIFOLIUM PRATENSE）叶提取物的混合物。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1,3-丙二醇，2024年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发布对1,3-丙二醇的安全性审查，认为该成分作为化妆品原料使用是安全的。在淋洗类化妆品中的使用浓度为0.005%-12%，在非染发类发用产品中的使用浓度为0.005%-38%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带入的1,3-丙二醇为xxx%，本</w:t>
      </w:r>
      <w:r>
        <w:rPr>
          <w:rFonts w:eastAsia="仿宋_GB2312"/>
          <w:sz w:val="32"/>
          <w:szCs w:val="28"/>
        </w:rPr>
        <w:t>配方的总添加量为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%。</w:t>
      </w:r>
      <w:r>
        <w:rPr>
          <w:rFonts w:hint="eastAsia" w:eastAsia="仿宋_GB2312"/>
          <w:bCs/>
          <w:sz w:val="32"/>
          <w:szCs w:val="28"/>
        </w:rPr>
        <w:t>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姜（ZINGIBER OFFICINALE）根提取物，2022年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发布对姜（ZINGIBER OFFICINALE）根提取物的安全性审查，认为在配方无致敏性的情况下，该成分作为化妆品原料使用是安全的。在淋洗类化妆品中的使用浓度为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0.0001</w:t>
      </w:r>
      <w:r>
        <w:rPr>
          <w:rFonts w:hint="eastAsia" w:eastAsia="仿宋_GB2312"/>
          <w:sz w:val="32"/>
          <w:szCs w:val="28"/>
        </w:rPr>
        <w:t>%-0.22%，在皮肤接触类化妆品中的使用浓度为</w:t>
      </w:r>
      <w:r>
        <w:rPr>
          <w:rFonts w:eastAsia="仿宋_GB2312"/>
          <w:sz w:val="32"/>
          <w:szCs w:val="28"/>
        </w:rPr>
        <w:t>0.0000033</w:t>
      </w:r>
      <w:r>
        <w:rPr>
          <w:rFonts w:hint="eastAsia" w:eastAsia="仿宋_GB2312"/>
          <w:sz w:val="32"/>
          <w:szCs w:val="28"/>
        </w:rPr>
        <w:t>%-0.22%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。本产品的皮肤变态反应试验结果为未见皮肤变态反应，本产品对人无致敏性风险，详见化妆品注册检验报告。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红车轴草（TRIFOLIUM PRATENSE）叶提取物，《已上市产品原料使用信息》中，红车轴草（TRIFOLIUM PRATENSE）叶提取物在用于头部的淋洗类产品中的使用量为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3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11号原料：</w:t>
      </w:r>
      <w:r>
        <w:rPr>
          <w:rFonts w:hint="eastAsia" w:eastAsia="仿宋_GB2312"/>
          <w:sz w:val="32"/>
          <w:szCs w:val="28"/>
        </w:rPr>
        <w:t>PEG-7 甘油椰油酸酯，2020年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发布对PEG-7 甘油椰油酸酯的安全性审查，认为在配方无刺激性的情况下，该成分作为化妆品原料使用是安全的。在淋洗类化妆品中的使用浓度为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1%-10%，在非染发类发用产品中的使用浓度为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18%-11.3%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该原料的添加量为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12号原料：</w:t>
      </w:r>
      <w:r>
        <w:rPr>
          <w:rFonts w:hint="eastAsia" w:eastAsia="仿宋_GB2312"/>
          <w:sz w:val="32"/>
          <w:szCs w:val="28"/>
        </w:rPr>
        <w:t>异硬脂酰乳酰乳酸钠，2019年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发布对异硬脂酰乳酰乳酸钠的安全性进行审查，认为在配方无刺激性和致敏性的情况下，该成分作为化妆品原料使用是安全的。在淋洗类化妆品中的使用浓度为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8%-3.5%，在非染发类发用产品中的使用浓度为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5%-2%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，急性皮肤刺激性试验结果为无刺激性，本产品的皮肤变态反应试验结果为未见皮肤变态反应，本产品对人无眼和皮肤刺激性风险，无致敏性风险，详见化妆品注册检验报告。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13号原料：</w:t>
      </w:r>
      <w:r>
        <w:rPr>
          <w:rFonts w:hint="eastAsia" w:eastAsia="仿宋_GB2312"/>
          <w:sz w:val="32"/>
          <w:szCs w:val="28"/>
        </w:rPr>
        <w:t>苯氧乙醇，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《化妆品安全技术规范（2015年版）》表4化妆品准用防腐剂规定，苯氧乙醇的限用量为1.0%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14号原料：</w:t>
      </w:r>
      <w:r>
        <w:rPr>
          <w:rFonts w:hint="eastAsia" w:eastAsia="仿宋_GB2312"/>
          <w:sz w:val="32"/>
          <w:szCs w:val="28"/>
        </w:rPr>
        <w:t>吡罗克酮乙醇胺盐，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《化妆品安全技术规范（2015年版）》表4化妆品准用防腐剂规定，吡罗克酮乙醇胺盐在淋洗类产品中的限用量为1.0%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hint="eastAsia" w:eastAsia="仿宋_GB2312"/>
          <w:sz w:val="32"/>
          <w:szCs w:val="28"/>
        </w:rPr>
        <w:t>本产品为用于头部的淋洗类产品，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15号原料：</w:t>
      </w:r>
      <w:r>
        <w:rPr>
          <w:rFonts w:hint="eastAsia" w:eastAsia="仿宋_GB2312"/>
          <w:sz w:val="32"/>
          <w:szCs w:val="28"/>
        </w:rPr>
        <w:t>烟酰胺，2005年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发布对烟酰胺的安全性审查，认为该成分作为化妆品原料使用是安全的。在用于身体和手部的霜、乳液、粉末和喷雾产品（</w:t>
      </w:r>
      <w:r>
        <w:rPr>
          <w:rFonts w:eastAsia="仿宋_GB2312"/>
          <w:sz w:val="32"/>
          <w:szCs w:val="28"/>
        </w:rPr>
        <w:t>Body and Hand Creams, Lotions, Powders and Sprays</w:t>
      </w:r>
      <w:r>
        <w:rPr>
          <w:rFonts w:hint="eastAsia" w:eastAsia="仿宋_GB2312"/>
          <w:sz w:val="32"/>
          <w:szCs w:val="28"/>
        </w:rPr>
        <w:t>）中的使用浓度为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04%-3%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。本产品为用于头部的淋洗类产品，可参考驻留类产品使用浓度。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16号原料：</w:t>
      </w:r>
      <w:r>
        <w:rPr>
          <w:rFonts w:hint="eastAsia" w:eastAsia="仿宋_GB2312"/>
          <w:sz w:val="32"/>
          <w:szCs w:val="28"/>
        </w:rPr>
        <w:t>水、</w:t>
      </w:r>
      <w:r>
        <w:rPr>
          <w:rFonts w:eastAsia="仿宋_GB2312"/>
          <w:sz w:val="32"/>
          <w:szCs w:val="28"/>
        </w:rPr>
        <w:t>聚季铵盐-47</w:t>
      </w:r>
      <w:r>
        <w:rPr>
          <w:rFonts w:hint="eastAsia" w:eastAsia="仿宋_GB2312"/>
          <w:sz w:val="32"/>
          <w:szCs w:val="28"/>
        </w:rPr>
        <w:t>和苯甲酸钠的混合物。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聚季铵盐-47，2012年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发布对聚季铵盐-47的安全性审查，认为在配方无刺激性的情况下，该成分作为化妆品原料使用是安全的。在非染发类洗发产品中的使用浓度为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2%-2%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18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，急性皮肤刺激性试验结果为无刺激性，本产品对人无眼和皮肤刺激性风险，详见化妆品注册检验报告。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17号原料：</w:t>
      </w:r>
      <w:r>
        <w:rPr>
          <w:rFonts w:hint="eastAsia" w:eastAsia="仿宋_GB2312"/>
          <w:sz w:val="32"/>
          <w:szCs w:val="28"/>
        </w:rPr>
        <w:t>水和</w:t>
      </w:r>
      <w:r>
        <w:rPr>
          <w:rFonts w:eastAsia="仿宋_GB2312"/>
          <w:sz w:val="32"/>
          <w:szCs w:val="28"/>
        </w:rPr>
        <w:t>聚季铵盐-</w:t>
      </w:r>
      <w:r>
        <w:rPr>
          <w:rFonts w:hint="eastAsia" w:eastAsia="仿宋_GB2312"/>
          <w:sz w:val="32"/>
          <w:szCs w:val="28"/>
        </w:rPr>
        <w:t>22的混合物。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水，本产品使用的水符合</w:t>
      </w:r>
      <w:r>
        <w:rPr>
          <w:rFonts w:eastAsia="仿宋_GB2312"/>
          <w:sz w:val="32"/>
          <w:szCs w:val="28"/>
        </w:rPr>
        <w:t>化妆品生产用水要求</w:t>
      </w:r>
      <w:r>
        <w:rPr>
          <w:rFonts w:hint="eastAsia" w:eastAsia="仿宋_GB2312"/>
          <w:sz w:val="32"/>
          <w:szCs w:val="28"/>
        </w:rPr>
        <w:t>，无安全风险。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聚季铵盐-22，2016年CIR发布对聚季铵盐-22的安全性审查，认为该成分作为化妆品原料使用是安全的。在淋洗类化妆品中的使用浓度为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</w:t>
      </w:r>
      <w:r>
        <w:rPr>
          <w:rFonts w:hint="eastAsia" w:eastAsia="仿宋_GB2312"/>
          <w:sz w:val="32"/>
          <w:szCs w:val="28"/>
        </w:rPr>
        <w:t>3%-2%，在非染发类发用产品中的使用浓度为</w:t>
      </w:r>
      <w:r>
        <w:rPr>
          <w:rFonts w:eastAsia="仿宋_GB2312"/>
          <w:sz w:val="32"/>
          <w:szCs w:val="28"/>
        </w:rPr>
        <w:t>0.</w:t>
      </w:r>
      <w:r>
        <w:rPr>
          <w:rFonts w:hint="eastAsia" w:eastAsia="仿宋_GB2312"/>
          <w:sz w:val="32"/>
          <w:szCs w:val="28"/>
        </w:rPr>
        <w:t>3%-1%</w:t>
      </w:r>
      <w:r>
        <w:rPr>
          <w:rFonts w:hint="eastAsia" w:eastAsia="仿宋_GB2312"/>
          <w:sz w:val="32"/>
          <w:szCs w:val="28"/>
          <w:vertAlign w:val="superscript"/>
        </w:rPr>
        <w:t>[19]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该成分的添加量为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18号原料：</w:t>
      </w:r>
      <w:r>
        <w:rPr>
          <w:rFonts w:hint="eastAsia" w:eastAsia="仿宋_GB2312"/>
          <w:sz w:val="32"/>
          <w:szCs w:val="28"/>
        </w:rPr>
        <w:t>泛醇，2022年CIR发布对泛醇的安全性审查，认为该成分作为化妆品原料使用是安全的。在淋洗类化妆品中的使用浓度为</w:t>
      </w:r>
      <w:r>
        <w:rPr>
          <w:rFonts w:eastAsia="仿宋_GB2312"/>
          <w:sz w:val="32"/>
          <w:szCs w:val="28"/>
        </w:rPr>
        <w:t>0.000045</w:t>
      </w:r>
      <w:r>
        <w:rPr>
          <w:rFonts w:hint="eastAsia" w:eastAsia="仿宋_GB2312"/>
          <w:sz w:val="32"/>
          <w:szCs w:val="28"/>
        </w:rPr>
        <w:t>%-5%，在非染发类发用产品中的使用浓度为</w:t>
      </w:r>
      <w:r>
        <w:rPr>
          <w:rFonts w:eastAsia="仿宋_GB2312"/>
          <w:sz w:val="32"/>
          <w:szCs w:val="28"/>
        </w:rPr>
        <w:t>0.0005</w:t>
      </w:r>
      <w:r>
        <w:rPr>
          <w:rFonts w:hint="eastAsia" w:eastAsia="仿宋_GB2312"/>
          <w:sz w:val="32"/>
          <w:szCs w:val="28"/>
        </w:rPr>
        <w:t>%-5%</w:t>
      </w:r>
      <w:r>
        <w:rPr>
          <w:rFonts w:hint="eastAsia" w:eastAsia="仿宋_GB2312"/>
          <w:sz w:val="32"/>
          <w:szCs w:val="28"/>
          <w:vertAlign w:val="superscript"/>
        </w:rPr>
        <w:t>[20]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19号原料：</w:t>
      </w:r>
      <w:r>
        <w:rPr>
          <w:rFonts w:hint="eastAsia" w:eastAsia="仿宋_GB2312"/>
          <w:sz w:val="32"/>
          <w:szCs w:val="28"/>
        </w:rPr>
        <w:t>（日用）香精，</w:t>
      </w:r>
      <w:r>
        <w:rPr>
          <w:rFonts w:eastAsia="仿宋_GB2312"/>
          <w:sz w:val="32"/>
          <w:szCs w:val="28"/>
        </w:rPr>
        <w:t>产品中所使用的香精符合IFRA证书要求，见附录</w:t>
      </w: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20号原料：</w:t>
      </w:r>
      <w:r>
        <w:rPr>
          <w:rFonts w:hint="eastAsia" w:eastAsia="仿宋_GB2312"/>
          <w:sz w:val="32"/>
          <w:szCs w:val="28"/>
        </w:rPr>
        <w:t>苯甲酸钠，</w:t>
      </w:r>
      <w:r>
        <w:rPr>
          <w:rFonts w:hint="eastAsia" w:eastAsia="仿宋_GB2312"/>
          <w:bCs/>
          <w:sz w:val="32"/>
          <w:szCs w:val="28"/>
        </w:rPr>
        <w:t>《化妆品安全技术规范（2015年版）》表4化妆品准用防腐剂规定，苯甲酸及其盐类和酯类的限用量为总量0.5%（以酸计）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该原料中</w:t>
      </w:r>
      <w:r>
        <w:rPr>
          <w:rFonts w:hint="eastAsia" w:eastAsia="仿宋_GB2312"/>
          <w:sz w:val="32"/>
          <w:szCs w:val="28"/>
        </w:rPr>
        <w:t>带入的苯甲酸钠</w:t>
      </w:r>
      <w:r>
        <w:rPr>
          <w:rFonts w:eastAsia="仿宋_GB2312"/>
          <w:sz w:val="32"/>
          <w:szCs w:val="28"/>
        </w:rPr>
        <w:t>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</w:t>
      </w:r>
      <w:r>
        <w:rPr>
          <w:rFonts w:hint="eastAsia" w:eastAsia="仿宋_GB2312"/>
          <w:bCs/>
          <w:sz w:val="32"/>
          <w:szCs w:val="28"/>
        </w:rPr>
        <w:t>苯甲酸</w:t>
      </w:r>
      <w:r>
        <w:rPr>
          <w:rFonts w:hint="eastAsia" w:eastAsia="仿宋_GB2312"/>
          <w:sz w:val="32"/>
          <w:szCs w:val="28"/>
        </w:rPr>
        <w:t>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21号原料：</w:t>
      </w:r>
      <w:r>
        <w:rPr>
          <w:rFonts w:hint="eastAsia" w:eastAsia="仿宋_GB2312"/>
          <w:sz w:val="32"/>
          <w:szCs w:val="28"/>
        </w:rPr>
        <w:t>红没药醇，2017年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发布对红没药醇的安全性审查，认为该成分作为化妆品原料使用是安全的。在淋洗类化妆品中的使用浓度为0.00002%-0.5%，在非染发类发用产品中的使用浓度为0.00002%-0.5%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21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sz w:val="32"/>
          <w:szCs w:val="28"/>
        </w:rPr>
        <w:t>22号原料：</w:t>
      </w:r>
      <w:r>
        <w:rPr>
          <w:rFonts w:hint="eastAsia" w:eastAsia="仿宋_GB2312"/>
          <w:sz w:val="32"/>
          <w:szCs w:val="28"/>
        </w:rPr>
        <w:t>柠檬酸，《化妆品安全技术规范》表3限用组分规定，</w:t>
      </w:r>
      <w:r>
        <w:rPr>
          <w:rFonts w:eastAsia="仿宋_GB2312"/>
          <w:sz w:val="32"/>
          <w:szCs w:val="28"/>
        </w:rPr>
        <w:t>α-</w:t>
      </w:r>
      <w:r>
        <w:rPr>
          <w:rFonts w:hint="eastAsia" w:eastAsia="仿宋_GB2312"/>
          <w:sz w:val="32"/>
          <w:szCs w:val="28"/>
        </w:rPr>
        <w:t>羟基酸及其盐类和酯类的限用量为总量6%（以酸计）,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28"/>
        </w:rPr>
        <w:t>pH≥3.5（淋洗类发用产品除外）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1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</w:t>
      </w:r>
      <w:r>
        <w:rPr>
          <w:rFonts w:hint="eastAsia" w:eastAsia="仿宋_GB2312"/>
          <w:sz w:val="32"/>
          <w:szCs w:val="28"/>
        </w:rPr>
        <w:t>原料</w:t>
      </w:r>
      <w:r>
        <w:rPr>
          <w:rFonts w:eastAsia="仿宋_GB2312"/>
          <w:sz w:val="32"/>
          <w:szCs w:val="28"/>
        </w:rPr>
        <w:t>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</w:t>
      </w:r>
      <w:r>
        <w:rPr>
          <w:rFonts w:hint="eastAsia" w:eastAsia="仿宋_GB2312"/>
          <w:sz w:val="32"/>
          <w:szCs w:val="28"/>
        </w:rPr>
        <w:t>本</w:t>
      </w:r>
      <w:r>
        <w:rPr>
          <w:rFonts w:eastAsia="仿宋_GB2312"/>
          <w:sz w:val="32"/>
          <w:szCs w:val="28"/>
        </w:rPr>
        <w:t>配方的α-</w:t>
      </w:r>
      <w:r>
        <w:rPr>
          <w:rFonts w:hint="eastAsia" w:eastAsia="仿宋_GB2312"/>
          <w:sz w:val="32"/>
          <w:szCs w:val="28"/>
        </w:rPr>
        <w:t>羟基酸类原料的总添加量为xxx%（以酸计），</w:t>
      </w:r>
      <w:r>
        <w:rPr>
          <w:rFonts w:hint="eastAsia" w:eastAsia="仿宋_GB2312"/>
          <w:bCs/>
          <w:sz w:val="32"/>
          <w:szCs w:val="28"/>
        </w:rPr>
        <w:t>符合要求。该</w:t>
      </w:r>
      <w:r>
        <w:rPr>
          <w:rFonts w:eastAsia="仿宋_GB2312"/>
          <w:sz w:val="32"/>
          <w:szCs w:val="28"/>
        </w:rPr>
        <w:t>成分在本产品中应用风险在可接受范围之内。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9903342"/>
      <w:r>
        <w:rPr>
          <w:rFonts w:ascii="黑体" w:hAnsi="黑体" w:eastAsia="黑体"/>
          <w:b w:val="0"/>
        </w:rPr>
        <w:t>五、可能存在的风险物质的安全评估</w:t>
      </w:r>
      <w:bookmarkEnd w:id="6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4"/>
        <w:tblW w:w="8948" w:type="dxa"/>
        <w:jc w:val="center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428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50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癸基葡糖苷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C14-16 烯烃磺酸钠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 MEA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1,3-丙二醇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PEG-150 二硬脂酸酯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丙烯酸（酯）类共聚物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PEG-7 甘油椰油酸酯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二甘醇：欧洲消费者安全科学委员（</w:t>
            </w:r>
            <w:r>
              <w:rPr>
                <w:rFonts w:eastAsia="仿宋_GB2312"/>
                <w:kern w:val="0"/>
                <w:sz w:val="24"/>
                <w:szCs w:val="21"/>
              </w:rPr>
              <w:t>SCCS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）关于二甘醇杂质的意见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33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中，浓度不超过</w:t>
            </w:r>
            <w:r>
              <w:rPr>
                <w:rFonts w:eastAsia="仿宋_GB2312"/>
                <w:kern w:val="0"/>
                <w:sz w:val="24"/>
                <w:szCs w:val="21"/>
              </w:rPr>
              <w:t>0.1%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时，其在化妆品中的存在是安全的。本产品中二甘醇未检出（＜6.0 mg/kg，即＜0.0006%），不具有安全性风险，</w:t>
            </w:r>
            <w:r>
              <w:rPr>
                <w:rFonts w:eastAsia="仿宋_GB2312"/>
                <w:kern w:val="0"/>
                <w:sz w:val="24"/>
                <w:szCs w:val="21"/>
              </w:rPr>
              <w:t>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侧柏（THUJA ORIENTALIS）叶提取物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农药残留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本产品的检测报告显示，该产品无六六六或滴滴涕的农药残留。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本原料不具有安全性风险，不会对人体健康造成潜在的危害。</w:t>
            </w:r>
            <w:r>
              <w:rPr>
                <w:rFonts w:hint="eastAsia" w:eastAsia="仿宋_GB2312"/>
                <w:sz w:val="24"/>
              </w:rPr>
              <w:t>见</w:t>
            </w:r>
            <w:r>
              <w:rPr>
                <w:rFonts w:hint="eastAsia" w:eastAsia="仿宋_GB2312"/>
                <w:sz w:val="24"/>
                <w:lang w:eastAsia="zh-CN"/>
              </w:rPr>
              <w:t>附录2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异硬脂酰乳酰乳酸钠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苯氧乙醇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苯酚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烷的残留浓度＜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 mg/kg，符合该要求，见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化妆品注册检验报告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苯酚：根据日本化妆品标准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[</w:t>
            </w:r>
            <w:r>
              <w:rPr>
                <w:rFonts w:hint="eastAsia" w:eastAsia="仿宋_GB2312"/>
                <w:kern w:val="0"/>
                <w:sz w:val="24"/>
                <w:szCs w:val="21"/>
                <w:vertAlign w:val="superscript"/>
              </w:rPr>
              <w:t>34</w:t>
            </w:r>
            <w:r>
              <w:rPr>
                <w:rFonts w:eastAsia="仿宋_GB2312"/>
                <w:kern w:val="0"/>
                <w:sz w:val="24"/>
                <w:szCs w:val="21"/>
                <w:vertAlign w:val="superscript"/>
              </w:rPr>
              <w:t>]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允许使用的防腐剂中，苯酚在化妆品中的限量为</w:t>
            </w:r>
            <w:r>
              <w:rPr>
                <w:rFonts w:eastAsia="仿宋_GB2312"/>
                <w:kern w:val="0"/>
                <w:sz w:val="24"/>
                <w:szCs w:val="21"/>
              </w:rPr>
              <w:t>0.1g/100g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</w:t>
            </w:r>
            <w:r>
              <w:rPr>
                <w:rFonts w:eastAsia="仿宋_GB2312"/>
                <w:kern w:val="0"/>
                <w:sz w:val="24"/>
                <w:szCs w:val="21"/>
              </w:rPr>
              <w:t>1000 μg/g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）。本产品中苯酚未检出</w:t>
            </w:r>
            <w:r>
              <w:rPr>
                <w:rFonts w:eastAsia="仿宋_GB2312"/>
                <w:kern w:val="0"/>
                <w:sz w:val="24"/>
                <w:szCs w:val="21"/>
              </w:rPr>
              <w:t>（＜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0.20</w:t>
            </w:r>
            <w:r>
              <w:rPr>
                <w:rFonts w:eastAsia="仿宋_GB2312"/>
                <w:kern w:val="0"/>
                <w:sz w:val="24"/>
                <w:szCs w:val="21"/>
              </w:rPr>
              <w:t xml:space="preserve"> μg/g）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，符合该要求，本原料不具有安全性风险，不会对人体健康造成潜在的危害。检测报告见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吡罗克酮乙醇胺盐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仲链烷胺和亚硝胺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仲链烷胺：单链烷醇胺中仲链烷胺的残留浓度应符合《化妆品安全技术规范》（2015年版）中表3“化妆品限用组分”的要求，即原料中仲链烷胺的含量应小于0.5%。本原料中仲链烷胺的含量小于0.5%，符合要求，见附录3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亚硝胺：化妆品终产品中亚硝胺的残留浓度应符合《化妆品安全技术规范》（2015年版）中表3“化妆品限用组分”的要求，即亚硝胺的残留浓度应小于50 </w:t>
            </w:r>
            <w:r>
              <w:rPr>
                <w:rFonts w:eastAsia="仿宋_GB2312"/>
                <w:sz w:val="24"/>
              </w:rPr>
              <w:t>μ</w:t>
            </w:r>
            <w:r>
              <w:rPr>
                <w:rFonts w:hint="eastAsia" w:eastAsia="仿宋_GB2312"/>
                <w:sz w:val="24"/>
              </w:rPr>
              <w:t xml:space="preserve">g/kg。本原料中亚硝胺的浓度小于50 </w:t>
            </w:r>
            <w:r>
              <w:rPr>
                <w:rFonts w:eastAsia="仿宋_GB2312"/>
                <w:sz w:val="24"/>
              </w:rPr>
              <w:t>μ</w:t>
            </w:r>
            <w:r>
              <w:rPr>
                <w:rFonts w:hint="eastAsia" w:eastAsia="仿宋_GB2312"/>
                <w:sz w:val="24"/>
              </w:rPr>
              <w:t>g/kg，符合要求，见附录3。本产品中10种挥发性亚酰胺未检出，不具有安全性风险，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检测报告见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附录2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烟酰胺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侧柏（PLATYCLADUS ORIENTALIS）叶提取物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农药残留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本产品的检测报告显示，该产品无六六六或滴滴涕的农药残留。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本原料不具有安全性风险，不会对人体健康造成潜在的危害。</w:t>
            </w:r>
            <w:r>
              <w:rPr>
                <w:rFonts w:hint="eastAsia" w:eastAsia="仿宋_GB2312"/>
                <w:sz w:val="24"/>
              </w:rPr>
              <w:t>见</w:t>
            </w:r>
            <w:r>
              <w:rPr>
                <w:rFonts w:hint="eastAsia" w:eastAsia="仿宋_GB2312"/>
                <w:sz w:val="24"/>
                <w:lang w:eastAsia="zh-CN"/>
              </w:rPr>
              <w:t>附录2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泛醇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（日用）香精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聚季铵盐-22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红没药醇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柠檬酸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此外，该产品的检验报告显示其铅、汞、砷、镉、二</w:t>
      </w:r>
      <w:r>
        <w:rPr>
          <w:rFonts w:asciiTheme="minorEastAsia" w:hAnsiTheme="minorEastAsia" w:eastAsiaTheme="minorEastAsia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烷检验结果符合《化妆品安全技术规范》（2015年版）表2《化妆品中有害物质限量》的限值要求。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79903343"/>
      <w:r>
        <w:rPr>
          <w:rFonts w:ascii="黑体" w:hAnsi="黑体" w:eastAsia="黑体"/>
          <w:b w:val="0"/>
        </w:rPr>
        <w:t>六、风险控制措施或建议</w:t>
      </w:r>
      <w:bookmarkEnd w:id="7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洗发露，使用时</w:t>
      </w:r>
      <w:r>
        <w:rPr>
          <w:rFonts w:hint="eastAsia" w:eastAsia="仿宋_GB2312"/>
          <w:bCs/>
          <w:sz w:val="32"/>
          <w:szCs w:val="28"/>
        </w:rPr>
        <w:t>涂抹于头部，用后冲洗，可每日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注意：避免接触眼睛，如不慎入眼，请即用清水洗净。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9903344"/>
      <w:r>
        <w:rPr>
          <w:rFonts w:ascii="黑体" w:hAnsi="黑体" w:eastAsia="黑体"/>
          <w:b w:val="0"/>
        </w:rPr>
        <w:t>七、安全评估结论</w:t>
      </w:r>
      <w:bookmarkEnd w:id="8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洗发露（淋洗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），</w:t>
      </w:r>
      <w:r>
        <w:rPr>
          <w:rFonts w:hint="eastAsia" w:eastAsia="仿宋_GB2312"/>
          <w:bCs/>
          <w:sz w:val="32"/>
          <w:szCs w:val="28"/>
        </w:rPr>
        <w:t>使用时涂抹于头部，用后冲洗，可每日</w:t>
      </w:r>
      <w:r>
        <w:rPr>
          <w:rFonts w:hint="eastAsia" w:eastAsia="仿宋_GB2312"/>
          <w:sz w:val="32"/>
          <w:szCs w:val="28"/>
        </w:rPr>
        <w:t>使用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8、本产品的急性眼刺激性试验结果</w:t>
      </w:r>
      <w:r>
        <w:rPr>
          <w:rFonts w:hint="eastAsia" w:eastAsia="仿宋_GB2312"/>
          <w:sz w:val="32"/>
          <w:szCs w:val="28"/>
          <w:lang w:eastAsia="zh-CN"/>
        </w:rPr>
        <w:t>为无刺激性</w:t>
      </w:r>
      <w:r>
        <w:rPr>
          <w:rFonts w:hint="eastAsia" w:eastAsia="仿宋_GB2312"/>
          <w:sz w:val="32"/>
          <w:szCs w:val="28"/>
        </w:rPr>
        <w:t>，急性皮肤刺激性试验结果为无刺激性，皮肤变态反应试验结果为未见皮肤变态反应，皮肤光毒性试验结果为未见皮肤光毒性，本产品对人体无眼和皮肤刺激性风险，无皮肤致敏性和光毒性风险。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9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9903345"/>
      <w:r>
        <w:rPr>
          <w:rFonts w:ascii="黑体" w:hAnsi="黑体" w:eastAsia="黑体"/>
          <w:b w:val="0"/>
        </w:rPr>
        <w:t>八、安全评估人员的签名</w:t>
      </w:r>
      <w:bookmarkEnd w:id="9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9903346"/>
      <w:r>
        <w:rPr>
          <w:rFonts w:ascii="黑体" w:hAnsi="黑体" w:eastAsia="黑体"/>
          <w:b w:val="0"/>
        </w:rPr>
        <w:t>安全评估人员简历</w:t>
      </w:r>
      <w:bookmarkEnd w:id="10"/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1" w:name="_Toc179903347"/>
      <w:r>
        <w:rPr>
          <w:rFonts w:ascii="黑体" w:hAnsi="黑体" w:eastAsia="黑体"/>
          <w:b w:val="0"/>
        </w:rPr>
        <w:t>十、参考文献</w:t>
      </w:r>
      <w:bookmarkEnd w:id="11"/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Final Report of the Cosmetic Ingredient Review Expert Panel on the Safety Assessment of Cocamidopropyl betaine (CAPB). International Journal of Toxicology, 2012, 31(Suppl. 1): 77-111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Decyl Glucoside and Other Alkyl Glucosides as Used in Cosmetics. International Journal of Toxico- logy, 2013, 32(Suppl. 3): 22-48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Sodium α-Olefin Sulfonates. International Journal of Toxicology, 2023, 42(Suppl. 3) 104-106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Alkane Diols as Used in Cosmetics.  International Journal of Toxicology, 2024, 43(Suppl. 2): 70-131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PEGylated Oils as Used in Cosmetics. International Journal of Toxicology, 2014, 33(Suppl. 4): 13-39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EDTA and Salts. International Journal of Toxicology, 2023, 42(Suppl. 3): 32-36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Amended Safety Assessment of Acrylates Copolymers as Used in Cosmetics. Final Report 12/2018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Ethanolamides as Used in Cosmetics. International Journal of Toxicology, 2015, 34(Suppl. 1): 18-34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PEG Diesters as Used in Cosmetics. Final Report 03/2015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Mannitol, Sorbitol, and Xylitol as Used in Cosmetics. Final Report 12/2019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Zingiber officinale (Ginger) – Derived Ingredients as Used in Cosmetics. Final Report 12/2022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PEGylated Alkyl Glycerides as Used in Cosmetics. International Journal of Toxicology, 2020, 39(Suppl. 2): 26-58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Alkanoyl Lactyl Lactate Salts as Used in Cosmetics. Final Report 06/2019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Final Report of the Safety Assessment of Niacinamide and Niacin. International Journal of Toxicology, 2005, 24(Suppl. 5): 1-31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Trimoniums as Used in Cosmetics. International Journal of Toxicology, 2012, 31(Suppl. 3): 296-341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Polyquaternium-22 and Polyquarternium-39 as Used in Cosmetics. International Journal of Toxicology, 2016, 35(Suppl. 2): 47-53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Panthenol, Pantothenic Acid, and Derivatives as Used in Cosmetics. International Journal of Toxicology, 2022, 41(Suppl. 3): 77-128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40th Anniversary Overview and Rereview Summaries From 2011 to 2015. International Journal of Toxicology, 2017, 36(Suppl. 2): 14-58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Galactomannans as Used in Cosmetics. International Journal of Toxicology, 2015, 34(Suppl. 1): 35-65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Adenosine as Used in Cosmetics. International Journal of Toxicology, 2024, 43(Suppl. 1) : 50-63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Propylene Glycol, Tripropylene Glycol, and PPGs as Used in Cosmetics. International Journal of Toxicology, 2012, 31(Suppl. 2): 245-260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Alkyl PEG Ethers as Used in Cosmetics. International Journal of Toxicology, 2012, 31(Suppl. 2): 169-244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Panax spp Root-Derived Ingredients as Used in Cosmetics. International Journal of Toxicology, 2015, 34(Suppl. 3): 5-42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Styrene and Vinyl-type Styrene Copolymers as Used in Cosmetics. Final Report 09/2014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Decyl Glucoside and Other Alkyl Glucosides as Used in Cosmetics. International Journal of Toxicology, 2013, 32(Suppl. 3): 22-48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1,2-Glycols as Used in Cosmetics. International Journal of Toxicology, 2012, 31(Suppl. 2): 147-168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Caprylhydroxamic Acid as Used in Cosmetics. Final Report 09/2020 Available from CIR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Safety Assessment of Monoglyceryl Monoesters as Used in Cosmetics. International Journal of Toxicology, 2020, 39(Suppl. 3): 93-126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2" w:name="_Toc107652027"/>
      <w:r>
        <w:rPr>
          <w:rFonts w:hint="eastAsia" w:eastAsia="仿宋_GB2312"/>
          <w:sz w:val="32"/>
          <w:szCs w:val="28"/>
        </w:rPr>
        <w:t>欧洲议会和理事会法规（EC） No.1223/2009</w:t>
      </w:r>
    </w:p>
    <w:p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日本化妆品标准，日本厚生劳动省告示第</w:t>
      </w:r>
      <w:r>
        <w:rPr>
          <w:rFonts w:eastAsia="仿宋_GB2312"/>
          <w:sz w:val="32"/>
          <w:szCs w:val="28"/>
        </w:rPr>
        <w:t>331</w:t>
      </w:r>
      <w:r>
        <w:rPr>
          <w:rFonts w:hint="eastAsia" w:eastAsia="仿宋_GB2312"/>
          <w:sz w:val="32"/>
          <w:szCs w:val="28"/>
        </w:rPr>
        <w:t>号（</w:t>
      </w:r>
      <w:r>
        <w:rPr>
          <w:rFonts w:eastAsia="仿宋_GB2312"/>
          <w:sz w:val="32"/>
          <w:szCs w:val="28"/>
        </w:rPr>
        <w:t>2000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>9</w:t>
      </w:r>
      <w:r>
        <w:rPr>
          <w:rFonts w:hint="eastAsia" w:eastAsia="仿宋_GB2312"/>
          <w:sz w:val="32"/>
          <w:szCs w:val="28"/>
        </w:rPr>
        <w:t>月）</w:t>
      </w:r>
    </w:p>
    <w:p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Toc179903348"/>
      <w:r>
        <w:rPr>
          <w:rFonts w:ascii="黑体" w:hAnsi="黑体" w:eastAsia="黑体"/>
          <w:b w:val="0"/>
        </w:rPr>
        <w:t>十一、附录</w:t>
      </w:r>
      <w:bookmarkEnd w:id="12"/>
      <w:bookmarkEnd w:id="13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、香精的IFRA证书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、产品的微生物、有害物质和二</w:t>
      </w:r>
      <w:r>
        <w:rPr>
          <w:rFonts w:hint="eastAsia" w:asciiTheme="minorEastAsia" w:hAnsiTheme="minorEastAsia" w:eastAsiaTheme="minorEastAsia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烷的检测报告（见化妆品注册检验报告G</w:t>
      </w:r>
      <w:r>
        <w:rPr>
          <w:rFonts w:hint="eastAsia" w:eastAsia="仿宋_GB2312"/>
          <w:sz w:val="32"/>
          <w:szCs w:val="28"/>
          <w:lang w:val="en-US" w:eastAsia="zh-CN"/>
        </w:rPr>
        <w:t>F</w:t>
      </w:r>
      <w:r>
        <w:rPr>
          <w:rFonts w:hint="eastAsia" w:eastAsia="仿宋_GB2312"/>
          <w:sz w:val="32"/>
          <w:szCs w:val="28"/>
        </w:rPr>
        <w:t>xxxxxx），产品中仲链烷胺和亚硝胺（</w:t>
      </w:r>
      <w:r>
        <w:rPr>
          <w:rFonts w:eastAsia="仿宋_GB2312"/>
          <w:sz w:val="32"/>
          <w:szCs w:val="28"/>
        </w:rPr>
        <w:t>N-亚硝基化合物</w:t>
      </w:r>
      <w:r>
        <w:rPr>
          <w:rFonts w:hint="eastAsia" w:eastAsia="仿宋_GB2312"/>
          <w:sz w:val="32"/>
          <w:szCs w:val="28"/>
        </w:rPr>
        <w:t>）的检验报告（xxxx），产品中二甘醇和农药残留的检验报告（xxxx），产品中苯酚的检验报告（xxx）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3、产品防腐效能评估或测试结论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5、产品的包装相容性评估或测试结论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附录3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xxxx洗发露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xxxx洗发露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xxxx洗发露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>
      <w:pPr>
        <w:spacing w:after="0" w:line="400" w:lineRule="exact"/>
        <w:jc w:val="righ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CD523"/>
    <w:multiLevelType w:val="singleLevel"/>
    <w:tmpl w:val="674CD523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104F"/>
    <w:rsid w:val="00094984"/>
    <w:rsid w:val="00095CA2"/>
    <w:rsid w:val="000960FD"/>
    <w:rsid w:val="000A2989"/>
    <w:rsid w:val="000A2ADC"/>
    <w:rsid w:val="000A4BD0"/>
    <w:rsid w:val="000A533B"/>
    <w:rsid w:val="000A5F93"/>
    <w:rsid w:val="000A6306"/>
    <w:rsid w:val="000B0A31"/>
    <w:rsid w:val="000B1DB8"/>
    <w:rsid w:val="000C089C"/>
    <w:rsid w:val="000C6B84"/>
    <w:rsid w:val="000C7312"/>
    <w:rsid w:val="000D06C6"/>
    <w:rsid w:val="000D1225"/>
    <w:rsid w:val="000D128C"/>
    <w:rsid w:val="000D2D36"/>
    <w:rsid w:val="000D3B4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74A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33CA"/>
    <w:rsid w:val="001A43D5"/>
    <w:rsid w:val="001A579A"/>
    <w:rsid w:val="001A6B1A"/>
    <w:rsid w:val="001B1E78"/>
    <w:rsid w:val="001B2BC2"/>
    <w:rsid w:val="001B4E7C"/>
    <w:rsid w:val="001B61C4"/>
    <w:rsid w:val="001B7393"/>
    <w:rsid w:val="001C035F"/>
    <w:rsid w:val="001C3EB6"/>
    <w:rsid w:val="001C3EBC"/>
    <w:rsid w:val="001C478D"/>
    <w:rsid w:val="001C492C"/>
    <w:rsid w:val="001C5EC1"/>
    <w:rsid w:val="001C66C6"/>
    <w:rsid w:val="001D021F"/>
    <w:rsid w:val="001D3923"/>
    <w:rsid w:val="001D59EC"/>
    <w:rsid w:val="001D605D"/>
    <w:rsid w:val="001D6CFC"/>
    <w:rsid w:val="001D7B00"/>
    <w:rsid w:val="001E098D"/>
    <w:rsid w:val="001E10BD"/>
    <w:rsid w:val="001E6B3D"/>
    <w:rsid w:val="001E6D45"/>
    <w:rsid w:val="001F094A"/>
    <w:rsid w:val="001F1FF8"/>
    <w:rsid w:val="001F2B35"/>
    <w:rsid w:val="001F3612"/>
    <w:rsid w:val="001F3FB0"/>
    <w:rsid w:val="001F47AD"/>
    <w:rsid w:val="00200068"/>
    <w:rsid w:val="002015A8"/>
    <w:rsid w:val="0020242C"/>
    <w:rsid w:val="00203CD3"/>
    <w:rsid w:val="00203E3E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06D1"/>
    <w:rsid w:val="00231834"/>
    <w:rsid w:val="0023308A"/>
    <w:rsid w:val="002433A8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6341"/>
    <w:rsid w:val="0027318F"/>
    <w:rsid w:val="002775A6"/>
    <w:rsid w:val="00277826"/>
    <w:rsid w:val="00277D15"/>
    <w:rsid w:val="0028164C"/>
    <w:rsid w:val="002818FC"/>
    <w:rsid w:val="00282590"/>
    <w:rsid w:val="00284E2A"/>
    <w:rsid w:val="0028528E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5EC4"/>
    <w:rsid w:val="002D65B7"/>
    <w:rsid w:val="002E033A"/>
    <w:rsid w:val="002E161E"/>
    <w:rsid w:val="002E30C8"/>
    <w:rsid w:val="002E4B14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7C46"/>
    <w:rsid w:val="003112CA"/>
    <w:rsid w:val="00315FC0"/>
    <w:rsid w:val="003168E8"/>
    <w:rsid w:val="00317029"/>
    <w:rsid w:val="00320EC3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558"/>
    <w:rsid w:val="003678FE"/>
    <w:rsid w:val="00373132"/>
    <w:rsid w:val="00374432"/>
    <w:rsid w:val="003754B9"/>
    <w:rsid w:val="00376709"/>
    <w:rsid w:val="0039379B"/>
    <w:rsid w:val="00394B1B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56BBD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4E32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2993"/>
    <w:rsid w:val="00573488"/>
    <w:rsid w:val="00573B52"/>
    <w:rsid w:val="00577A97"/>
    <w:rsid w:val="005837AF"/>
    <w:rsid w:val="0058521C"/>
    <w:rsid w:val="00587514"/>
    <w:rsid w:val="00590490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A8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1A39"/>
    <w:rsid w:val="00655FFA"/>
    <w:rsid w:val="0066092B"/>
    <w:rsid w:val="0066109B"/>
    <w:rsid w:val="00661793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1D0E"/>
    <w:rsid w:val="006C35FB"/>
    <w:rsid w:val="006C4832"/>
    <w:rsid w:val="006C5A3D"/>
    <w:rsid w:val="006C691E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A39"/>
    <w:rsid w:val="00713EA9"/>
    <w:rsid w:val="0071733A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706"/>
    <w:rsid w:val="00733B39"/>
    <w:rsid w:val="00735046"/>
    <w:rsid w:val="007442DF"/>
    <w:rsid w:val="007447EC"/>
    <w:rsid w:val="00744EF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7AB"/>
    <w:rsid w:val="00762187"/>
    <w:rsid w:val="0076289B"/>
    <w:rsid w:val="007628EC"/>
    <w:rsid w:val="007633B0"/>
    <w:rsid w:val="00766F07"/>
    <w:rsid w:val="00770035"/>
    <w:rsid w:val="00771DA4"/>
    <w:rsid w:val="00772704"/>
    <w:rsid w:val="00773ED4"/>
    <w:rsid w:val="007771C7"/>
    <w:rsid w:val="0078004C"/>
    <w:rsid w:val="00780B15"/>
    <w:rsid w:val="00781E68"/>
    <w:rsid w:val="00783D3A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3918"/>
    <w:rsid w:val="00874706"/>
    <w:rsid w:val="008749C3"/>
    <w:rsid w:val="00881706"/>
    <w:rsid w:val="0088214B"/>
    <w:rsid w:val="00882E0E"/>
    <w:rsid w:val="008842AA"/>
    <w:rsid w:val="00886BB9"/>
    <w:rsid w:val="00886BC6"/>
    <w:rsid w:val="00891E34"/>
    <w:rsid w:val="00892A4B"/>
    <w:rsid w:val="00893111"/>
    <w:rsid w:val="008935D0"/>
    <w:rsid w:val="00895352"/>
    <w:rsid w:val="00896531"/>
    <w:rsid w:val="008A01E4"/>
    <w:rsid w:val="008A35EB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28C7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0E50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3147D"/>
    <w:rsid w:val="009316F1"/>
    <w:rsid w:val="00931733"/>
    <w:rsid w:val="00932C97"/>
    <w:rsid w:val="009340DE"/>
    <w:rsid w:val="00935FBE"/>
    <w:rsid w:val="0093715E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00C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9DB"/>
    <w:rsid w:val="009A6951"/>
    <w:rsid w:val="009A7E8E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F0AD2"/>
    <w:rsid w:val="009F2AC4"/>
    <w:rsid w:val="009F5AEB"/>
    <w:rsid w:val="009F63A3"/>
    <w:rsid w:val="00A0056B"/>
    <w:rsid w:val="00A01064"/>
    <w:rsid w:val="00A0116B"/>
    <w:rsid w:val="00A03AD8"/>
    <w:rsid w:val="00A062F0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407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280B"/>
    <w:rsid w:val="00A829C2"/>
    <w:rsid w:val="00A82CA2"/>
    <w:rsid w:val="00A86E5F"/>
    <w:rsid w:val="00A916AA"/>
    <w:rsid w:val="00A91B50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2D33"/>
    <w:rsid w:val="00AC3221"/>
    <w:rsid w:val="00AD21A0"/>
    <w:rsid w:val="00AD53BC"/>
    <w:rsid w:val="00AE1D86"/>
    <w:rsid w:val="00AE5018"/>
    <w:rsid w:val="00AE6191"/>
    <w:rsid w:val="00AE686B"/>
    <w:rsid w:val="00AE6AAD"/>
    <w:rsid w:val="00AE7AC2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2940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D9"/>
    <w:rsid w:val="00BE7ED6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2BC0"/>
    <w:rsid w:val="00C94C67"/>
    <w:rsid w:val="00C9780E"/>
    <w:rsid w:val="00CA0372"/>
    <w:rsid w:val="00CA2B21"/>
    <w:rsid w:val="00CB035C"/>
    <w:rsid w:val="00CB093F"/>
    <w:rsid w:val="00CB195E"/>
    <w:rsid w:val="00CB1A11"/>
    <w:rsid w:val="00CC37C3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7A0B"/>
    <w:rsid w:val="00CF5DC1"/>
    <w:rsid w:val="00CF5F0D"/>
    <w:rsid w:val="00CF6325"/>
    <w:rsid w:val="00CF6DA9"/>
    <w:rsid w:val="00CF7FD2"/>
    <w:rsid w:val="00D00905"/>
    <w:rsid w:val="00D024DD"/>
    <w:rsid w:val="00D03760"/>
    <w:rsid w:val="00D03FFD"/>
    <w:rsid w:val="00D051A6"/>
    <w:rsid w:val="00D05C32"/>
    <w:rsid w:val="00D10150"/>
    <w:rsid w:val="00D10829"/>
    <w:rsid w:val="00D13DEF"/>
    <w:rsid w:val="00D15C72"/>
    <w:rsid w:val="00D22D40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37F4"/>
    <w:rsid w:val="00D75E35"/>
    <w:rsid w:val="00D771E1"/>
    <w:rsid w:val="00D77340"/>
    <w:rsid w:val="00D7747C"/>
    <w:rsid w:val="00D86040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17A3E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61B9"/>
    <w:rsid w:val="00E86506"/>
    <w:rsid w:val="00E87FD2"/>
    <w:rsid w:val="00E90DD6"/>
    <w:rsid w:val="00E93EE0"/>
    <w:rsid w:val="00E93F88"/>
    <w:rsid w:val="00E956BA"/>
    <w:rsid w:val="00E96BFC"/>
    <w:rsid w:val="00E97298"/>
    <w:rsid w:val="00E978F3"/>
    <w:rsid w:val="00EA2142"/>
    <w:rsid w:val="00EA2F2E"/>
    <w:rsid w:val="00EA5562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70FE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3E37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5816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0B38AD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246F39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4C23F2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C74A6F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4">
    <w:name w:val="网格型12"/>
    <w:basedOn w:val="14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5">
    <w:name w:val="标题 Char"/>
    <w:basedOn w:val="11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98E36-6CCC-41B8-8CE0-00D2FF736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30</Pages>
  <Words>2754</Words>
  <Characters>15700</Characters>
  <Lines>130</Lines>
  <Paragraphs>36</Paragraphs>
  <ScaleCrop>false</ScaleCrop>
  <LinksUpToDate>false</LinksUpToDate>
  <CharactersWithSpaces>18418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2024-11-25T08:00:00Z</dcterms:created>
  <dc:creator>Xtzj.User</dc:creator>
  <cp:lastModifiedBy>HG</cp:lastModifiedBy>
  <cp:lastPrinted>2024-10-25T02:27:00Z</cp:lastPrinted>
  <dcterms:modified xsi:type="dcterms:W3CDTF">2024-12-02T02:16:36Z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