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7CE6D">
      <w:pPr>
        <w:spacing w:line="600" w:lineRule="exact"/>
        <w:jc w:val="left"/>
        <w:rPr>
          <w:rFonts w:hint="eastAsia" w:eastAsia="黑体"/>
          <w:sz w:val="32"/>
          <w:szCs w:val="32"/>
        </w:rPr>
      </w:pPr>
    </w:p>
    <w:p w14:paraId="49860E32">
      <w:pPr>
        <w:spacing w:before="120" w:after="120"/>
        <w:ind w:firstLine="560"/>
      </w:pPr>
    </w:p>
    <w:p w14:paraId="3B34553F">
      <w:pPr>
        <w:ind w:firstLine="879"/>
        <w:jc w:val="center"/>
        <w:rPr>
          <w:rFonts w:eastAsia="方正小标宋简体"/>
          <w:sz w:val="28"/>
          <w:szCs w:val="28"/>
        </w:rPr>
      </w:pPr>
    </w:p>
    <w:p w14:paraId="0BD865D2">
      <w:pPr>
        <w:spacing w:before="120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化妆品安全评估</w:t>
      </w:r>
      <w:r>
        <w:rPr>
          <w:rFonts w:hint="eastAsia" w:eastAsia="方正小标宋简体"/>
          <w:sz w:val="44"/>
          <w:szCs w:val="44"/>
        </w:rPr>
        <w:t>报告（完整版）</w:t>
      </w:r>
    </w:p>
    <w:p w14:paraId="32D674B5">
      <w:pPr>
        <w:spacing w:before="120"/>
        <w:jc w:val="center"/>
        <w:rPr>
          <w:rFonts w:hint="eastAsia" w:eastAsia="方正小标宋简体"/>
          <w:sz w:val="44"/>
          <w:szCs w:val="44"/>
        </w:rPr>
      </w:pPr>
    </w:p>
    <w:p w14:paraId="01261F4C">
      <w:pPr>
        <w:adjustRightInd w:val="0"/>
        <w:snapToGrid w:val="0"/>
        <w:spacing w:before="120"/>
        <w:ind w:firstLine="560"/>
        <w:jc w:val="right"/>
        <w:rPr>
          <w:rFonts w:ascii="Times New Roman" w:hAnsi="Times New Roman" w:eastAsia="仿宋_GB2312" w:cs="Times New Roman"/>
          <w:sz w:val="21"/>
          <w:szCs w:val="21"/>
        </w:rPr>
      </w:pPr>
    </w:p>
    <w:p w14:paraId="0B67D01E">
      <w:pPr>
        <w:adjustRightInd w:val="0"/>
        <w:snapToGrid w:val="0"/>
        <w:spacing w:before="120"/>
        <w:ind w:firstLine="560"/>
        <w:jc w:val="right"/>
        <w:rPr>
          <w:rFonts w:ascii="Times New Roman" w:hAnsi="Times New Roman" w:eastAsia="仿宋_GB2312" w:cs="Times New Roman"/>
          <w:sz w:val="21"/>
          <w:szCs w:val="21"/>
        </w:rPr>
      </w:pPr>
    </w:p>
    <w:p w14:paraId="266F8D3F">
      <w:pPr>
        <w:adjustRightInd w:val="0"/>
        <w:snapToGrid w:val="0"/>
        <w:spacing w:before="120"/>
        <w:ind w:firstLine="560"/>
        <w:jc w:val="right"/>
        <w:rPr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注：本示例格式和内容仅供参考</w:t>
      </w:r>
    </w:p>
    <w:p w14:paraId="59D0920A">
      <w:pPr>
        <w:adjustRightInd w:val="0"/>
        <w:snapToGrid w:val="0"/>
        <w:spacing w:before="120"/>
        <w:ind w:firstLine="560"/>
      </w:pPr>
    </w:p>
    <w:p w14:paraId="045CC1C1">
      <w:pPr>
        <w:adjustRightInd w:val="0"/>
        <w:snapToGrid w:val="0"/>
        <w:spacing w:before="120"/>
        <w:ind w:firstLine="560"/>
        <w:jc w:val="right"/>
      </w:pPr>
      <w:r>
        <w:t xml:space="preserve">                                                               </w:t>
      </w:r>
    </w:p>
    <w:p w14:paraId="21DDE80F">
      <w:pPr>
        <w:adjustRightInd w:val="0"/>
        <w:snapToGrid w:val="0"/>
        <w:spacing w:before="120"/>
        <w:ind w:firstLine="560"/>
      </w:pPr>
    </w:p>
    <w:p w14:paraId="334A8F2A">
      <w:pPr>
        <w:adjustRightInd w:val="0"/>
        <w:snapToGrid w:val="0"/>
        <w:spacing w:before="120"/>
        <w:ind w:firstLine="560"/>
        <w:jc w:val="right"/>
      </w:pPr>
      <w:r>
        <w:t xml:space="preserve">                                             </w:t>
      </w:r>
    </w:p>
    <w:p w14:paraId="7A49BB50">
      <w:pPr>
        <w:adjustRightInd w:val="0"/>
        <w:snapToGrid w:val="0"/>
        <w:spacing w:before="120"/>
        <w:ind w:firstLine="560"/>
      </w:pPr>
    </w:p>
    <w:p w14:paraId="43DA6995">
      <w:pPr>
        <w:pStyle w:val="27"/>
        <w:tabs>
          <w:tab w:val="left" w:pos="840"/>
          <w:tab w:val="left" w:pos="1680"/>
        </w:tabs>
        <w:adjustRightInd w:val="0"/>
        <w:snapToGrid w:val="0"/>
        <w:spacing w:line="360" w:lineRule="auto"/>
        <w:ind w:right="-227" w:rightChars="-108" w:firstLine="1273" w:firstLineChars="398"/>
        <w:rPr>
          <w:rFonts w:ascii="Times New Roman" w:eastAsia="仿宋_GB2312"/>
          <w:bCs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 xml:space="preserve">  题    目：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bCs/>
          <w:sz w:val="32"/>
          <w:szCs w:val="32"/>
          <w:u w:val="single"/>
          <w:lang w:eastAsia="zh-CN"/>
        </w:rPr>
        <w:t>xxxx沐浴啫喱</w:t>
      </w:r>
      <w:r>
        <w:rPr>
          <w:rFonts w:ascii="Times New Roman" w:eastAsia="仿宋_GB2312"/>
          <w:sz w:val="32"/>
          <w:szCs w:val="32"/>
          <w:u w:val="single"/>
        </w:rPr>
        <w:t>安全评估报告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</w:p>
    <w:p w14:paraId="5AB7FE83">
      <w:pPr>
        <w:pStyle w:val="27"/>
        <w:adjustRightInd w:val="0"/>
        <w:snapToGrid w:val="0"/>
        <w:spacing w:line="360" w:lineRule="auto"/>
        <w:ind w:right="-227" w:rightChars="-108" w:firstLine="281" w:firstLineChars="88"/>
        <w:rPr>
          <w:rFonts w:ascii="Times New Roman" w:eastAsia="仿宋_GB2312"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注册人/备案人名称：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>xxxxxxxxx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</w:p>
    <w:p w14:paraId="292747DF">
      <w:pPr>
        <w:pStyle w:val="27"/>
        <w:adjustRightInd w:val="0"/>
        <w:snapToGrid w:val="0"/>
        <w:spacing w:line="360" w:lineRule="auto"/>
        <w:ind w:left="185" w:leftChars="88" w:firstLine="96" w:firstLineChars="30"/>
        <w:rPr>
          <w:rFonts w:ascii="Times New Roman" w:eastAsia="仿宋_GB2312"/>
          <w:bCs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注册人/备案人地址：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 xml:space="preserve"> xxxxxxxxx </w:t>
      </w:r>
    </w:p>
    <w:p w14:paraId="36673D7D">
      <w:pPr>
        <w:pStyle w:val="27"/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评估单位：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  <w:u w:val="single"/>
        </w:rPr>
        <w:t>xxxxxxxx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</w:p>
    <w:p w14:paraId="44B2BD63">
      <w:pPr>
        <w:pStyle w:val="27"/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评 估 人：</w:t>
      </w:r>
      <w:r>
        <w:rPr>
          <w:rFonts w:ascii="Times New Roman" w:eastAsia="仿宋_GB2312"/>
          <w:sz w:val="32"/>
          <w:szCs w:val="32"/>
          <w:u w:val="single"/>
        </w:rPr>
        <w:t xml:space="preserve">         </w:t>
      </w:r>
      <w:r>
        <w:rPr>
          <w:rFonts w:hint="eastAsia" w:ascii="Times New Roman" w:eastAsia="仿宋_GB2312"/>
          <w:sz w:val="32"/>
          <w:szCs w:val="32"/>
          <w:u w:val="single"/>
        </w:rPr>
        <w:t>xxxx</w:t>
      </w:r>
      <w:r>
        <w:rPr>
          <w:rFonts w:ascii="Times New Roman" w:eastAsia="仿宋_GB2312"/>
          <w:sz w:val="32"/>
          <w:szCs w:val="32"/>
          <w:u w:val="single"/>
        </w:rPr>
        <w:t xml:space="preserve">         </w:t>
      </w:r>
    </w:p>
    <w:p w14:paraId="5C48EC25">
      <w:pPr>
        <w:pStyle w:val="27"/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评估日期：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>xxxx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eastAsia="仿宋_GB2312"/>
          <w:sz w:val="32"/>
          <w:szCs w:val="32"/>
        </w:rPr>
        <w:t>年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xxx 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eastAsia="仿宋_GB2312"/>
          <w:sz w:val="32"/>
          <w:szCs w:val="32"/>
        </w:rPr>
        <w:t>月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>xxx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eastAsia="仿宋_GB2312"/>
          <w:sz w:val="32"/>
          <w:szCs w:val="32"/>
        </w:rPr>
        <w:t>日</w:t>
      </w:r>
    </w:p>
    <w:p w14:paraId="3B58F453">
      <w:pPr>
        <w:tabs>
          <w:tab w:val="left" w:pos="1140"/>
        </w:tabs>
        <w:adjustRightInd w:val="0"/>
        <w:snapToGrid w:val="0"/>
        <w:spacing w:after="160" w:line="360" w:lineRule="auto"/>
        <w:ind w:firstLine="1558" w:firstLineChars="487"/>
        <w:rPr>
          <w:rFonts w:eastAsia="仿宋_GB2312"/>
          <w:kern w:val="0"/>
          <w:sz w:val="32"/>
          <w:szCs w:val="32"/>
        </w:rPr>
      </w:pPr>
    </w:p>
    <w:p w14:paraId="1338DD1E">
      <w:pPr>
        <w:spacing w:line="360" w:lineRule="auto"/>
        <w:rPr>
          <w:rFonts w:eastAsia="仿宋_GB2312"/>
          <w:sz w:val="28"/>
        </w:rPr>
      </w:pPr>
    </w:p>
    <w:p w14:paraId="37A748CF"/>
    <w:p w14:paraId="497DF986">
      <w:pPr>
        <w:spacing w:line="360" w:lineRule="auto"/>
        <w:ind w:firstLine="630" w:firstLineChars="300"/>
        <w:sectPr>
          <w:type w:val="continuous"/>
          <w:pgSz w:w="11906" w:h="16838"/>
          <w:pgMar w:top="1928" w:right="1531" w:bottom="1814" w:left="1531" w:header="851" w:footer="680" w:gutter="0"/>
          <w:pgNumType w:start="1"/>
          <w:cols w:space="720" w:num="1"/>
          <w:docGrid w:type="lines" w:linePitch="319" w:charSpace="0"/>
        </w:sectPr>
      </w:pPr>
    </w:p>
    <w:sdt>
      <w:sdtP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zh-CN"/>
        </w:rPr>
        <w:id w:val="-741713873"/>
      </w:sdtPr>
      <w:sdtEndPr>
        <w:rPr>
          <w:rFonts w:hint="default" w:ascii="宋体" w:hAnsi="Times New Roman" w:eastAsia="宋体" w:cs="Times New Roman"/>
          <w:b w:val="0"/>
          <w:bCs w:val="0"/>
          <w:color w:val="auto"/>
          <w:kern w:val="0"/>
          <w:sz w:val="21"/>
          <w:szCs w:val="20"/>
          <w:lang w:val="en-US"/>
        </w:rPr>
      </w:sdtEndPr>
      <w:sdtContent>
        <w:p w14:paraId="6786B039">
          <w:pPr>
            <w:pStyle w:val="36"/>
            <w:ind w:firstLine="422" w:firstLineChars="96"/>
            <w:jc w:val="center"/>
            <w:rPr>
              <w:rFonts w:ascii="方正小标宋简体" w:eastAsia="方正小标宋简体"/>
              <w:b w:val="0"/>
              <w:color w:val="auto"/>
              <w:sz w:val="44"/>
              <w:szCs w:val="44"/>
              <w:lang w:val="zh-CN"/>
            </w:rPr>
          </w:pPr>
          <w:r>
            <w:rPr>
              <w:rFonts w:hint="eastAsia" w:ascii="方正小标宋简体" w:eastAsia="方正小标宋简体"/>
              <w:b w:val="0"/>
              <w:color w:val="auto"/>
              <w:sz w:val="44"/>
              <w:szCs w:val="44"/>
              <w:lang w:val="zh-CN"/>
            </w:rPr>
            <w:t>目  录</w:t>
          </w:r>
        </w:p>
        <w:p w14:paraId="3EBF6534">
          <w:pPr>
            <w:rPr>
              <w:lang w:val="zh-CN"/>
            </w:rPr>
          </w:pPr>
        </w:p>
        <w:p w14:paraId="42117842">
          <w:pPr>
            <w:pStyle w:val="8"/>
            <w:tabs>
              <w:tab w:val="right" w:leader="middleDot" w:pos="8834"/>
            </w:tabs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fldChar w:fldCharType="begin"/>
          </w:r>
          <w:r>
            <w:rPr>
              <w:rFonts w:eastAsia="方正小标宋简体"/>
              <w:sz w:val="32"/>
              <w:szCs w:val="32"/>
            </w:rPr>
            <w:instrText xml:space="preserve"> TOC \o "1-1" \u </w:instrText>
          </w:r>
          <w:r>
            <w:rPr>
              <w:rFonts w:eastAsia="方正小标宋简体"/>
              <w:sz w:val="32"/>
              <w:szCs w:val="32"/>
            </w:rPr>
            <w:fldChar w:fldCharType="separate"/>
          </w:r>
          <w:r>
            <w:rPr>
              <w:rFonts w:eastAsia="方正小标宋简体"/>
              <w:sz w:val="32"/>
              <w:szCs w:val="32"/>
            </w:rPr>
            <w:t>一、摘要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484BAAE7">
          <w:pPr>
            <w:pStyle w:val="8"/>
            <w:tabs>
              <w:tab w:val="right" w:leader="middleDot" w:pos="8834"/>
            </w:tabs>
            <w:ind w:firstLine="425" w:firstLineChars="133"/>
            <w:rPr>
              <w:rFonts w:hint="eastAsia" w:eastAsia="方正小标宋简体"/>
              <w:sz w:val="32"/>
              <w:szCs w:val="32"/>
              <w:lang w:val="en-US" w:eastAsia="zh-CN"/>
            </w:rPr>
          </w:pPr>
          <w:r>
            <w:rPr>
              <w:rFonts w:eastAsia="方正小标宋简体"/>
              <w:sz w:val="32"/>
              <w:szCs w:val="32"/>
            </w:rPr>
            <w:t>二、产品简介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7A9DD1F6">
          <w:pPr>
            <w:pStyle w:val="8"/>
            <w:tabs>
              <w:tab w:val="right" w:leader="middleDot" w:pos="8834"/>
            </w:tabs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三、产品配方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3587CD4C">
          <w:pPr>
            <w:pStyle w:val="8"/>
            <w:tabs>
              <w:tab w:val="right" w:leader="middleDot" w:pos="8834"/>
            </w:tabs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四、配方中各成分的安全评估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754B14D9">
          <w:pPr>
            <w:pStyle w:val="8"/>
            <w:tabs>
              <w:tab w:val="right" w:leader="middleDot" w:pos="8834"/>
            </w:tabs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五、可能存在的风险物质的安全评估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413043B0">
          <w:pPr>
            <w:pStyle w:val="8"/>
            <w:tabs>
              <w:tab w:val="right" w:leader="middleDot" w:pos="8834"/>
            </w:tabs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六、风险控制措施或建议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01B2C372">
          <w:pPr>
            <w:pStyle w:val="8"/>
            <w:tabs>
              <w:tab w:val="right" w:leader="middleDot" w:pos="8834"/>
            </w:tabs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七、安全评估结论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57E42481">
          <w:pPr>
            <w:pStyle w:val="8"/>
            <w:tabs>
              <w:tab w:val="right" w:leader="middleDot" w:pos="8834"/>
            </w:tabs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八、安全评估人员的签名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47230261">
          <w:pPr>
            <w:pStyle w:val="8"/>
            <w:tabs>
              <w:tab w:val="right" w:leader="middleDot" w:pos="8834"/>
            </w:tabs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九、安全评估人员简历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62358449">
          <w:pPr>
            <w:pStyle w:val="8"/>
            <w:tabs>
              <w:tab w:val="right" w:leader="middleDot" w:pos="8834"/>
            </w:tabs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十、参考文献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7A63CDE7">
          <w:pPr>
            <w:pStyle w:val="8"/>
            <w:tabs>
              <w:tab w:val="right" w:leader="middleDot" w:pos="8834"/>
            </w:tabs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十一、附录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16871785">
          <w:pPr>
            <w:pStyle w:val="27"/>
            <w:tabs>
              <w:tab w:val="right" w:leader="middleDot" w:pos="8647"/>
            </w:tabs>
            <w:adjustRightInd w:val="0"/>
            <w:snapToGrid w:val="0"/>
            <w:spacing w:after="0" w:line="600" w:lineRule="exact"/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ascii="Times New Roman" w:eastAsia="方正小标宋简体"/>
              <w:sz w:val="32"/>
              <w:szCs w:val="32"/>
            </w:rPr>
            <w:fldChar w:fldCharType="end"/>
          </w:r>
        </w:p>
      </w:sdtContent>
    </w:sdt>
    <w:p w14:paraId="1ED74D5E">
      <w:pPr>
        <w:pStyle w:val="10"/>
        <w:spacing w:before="0" w:after="0" w:line="580" w:lineRule="exact"/>
        <w:ind w:firstLine="643" w:firstLineChars="200"/>
        <w:jc w:val="left"/>
        <w:rPr>
          <w:rFonts w:ascii="黑体" w:hAnsi="黑体" w:eastAsia="黑体"/>
          <w:b w:val="0"/>
        </w:rPr>
      </w:pPr>
      <w:bookmarkStart w:id="0" w:name="_Toc16405"/>
      <w:r>
        <w:br w:type="page"/>
      </w:r>
      <w:bookmarkEnd w:id="0"/>
      <w:bookmarkStart w:id="1" w:name="_Toc179903338"/>
      <w:r>
        <w:rPr>
          <w:rFonts w:ascii="黑体" w:hAnsi="黑体" w:eastAsia="黑体"/>
          <w:b w:val="0"/>
        </w:rPr>
        <w:t>一、摘要</w:t>
      </w:r>
      <w:bookmarkEnd w:id="1"/>
    </w:p>
    <w:p w14:paraId="5C347AD7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xxxx</w:t>
      </w:r>
      <w:r>
        <w:rPr>
          <w:rFonts w:hint="eastAsia" w:eastAsia="仿宋_GB2312"/>
          <w:sz w:val="32"/>
          <w:szCs w:val="28"/>
        </w:rPr>
        <w:t>沐浴啫喱为淋洗类化妆品，使用时</w:t>
      </w:r>
      <w:r>
        <w:rPr>
          <w:rFonts w:hint="eastAsia" w:eastAsia="仿宋_GB2312"/>
          <w:bCs/>
          <w:sz w:val="32"/>
          <w:szCs w:val="28"/>
        </w:rPr>
        <w:t>涂抹于</w:t>
      </w:r>
      <w:r>
        <w:rPr>
          <w:rFonts w:hint="eastAsia" w:eastAsia="仿宋_GB2312"/>
          <w:bCs/>
          <w:sz w:val="32"/>
          <w:szCs w:val="28"/>
          <w:lang w:val="en-US" w:eastAsia="zh-CN"/>
        </w:rPr>
        <w:t>躯干部位、手、足</w:t>
      </w:r>
      <w:r>
        <w:rPr>
          <w:rFonts w:hint="eastAsia" w:eastAsia="仿宋_GB2312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依据《化妆品安全评估技术导则</w:t>
      </w:r>
      <w:r>
        <w:rPr>
          <w:rFonts w:hint="eastAsia" w:eastAsia="仿宋_GB2312"/>
          <w:sz w:val="32"/>
          <w:szCs w:val="28"/>
        </w:rPr>
        <w:t>》（2021年版）有关规定，</w:t>
      </w:r>
      <w:r>
        <w:rPr>
          <w:rFonts w:eastAsia="仿宋_GB2312"/>
          <w:sz w:val="32"/>
          <w:szCs w:val="28"/>
        </w:rPr>
        <w:t>对产品的微生物、有害物质和稳定性等进行了检测，并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对配方所用的水、PEG-40 氢化蓖麻油、PEG-150 二硬脂酸酯、(日用)香精、椰油酰胺丙基甜菜碱、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氯化钠、苯甲酸钠、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苯氧乙醇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柠檬酸</w:t>
      </w:r>
      <w:r>
        <w:rPr>
          <w:rFonts w:ascii="Times New Roman" w:hAnsi="Times New Roman" w:eastAsia="仿宋_GB2312" w:cs="Times New Roman"/>
          <w:sz w:val="28"/>
          <w:szCs w:val="28"/>
        </w:rPr>
        <w:t>……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等n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种</w:t>
      </w:r>
      <w:r>
        <w:rPr>
          <w:rFonts w:hint="eastAsia" w:eastAsia="仿宋_GB2312"/>
          <w:sz w:val="32"/>
          <w:szCs w:val="28"/>
        </w:rPr>
        <w:t>成分进行评估，</w:t>
      </w:r>
      <w:r>
        <w:rPr>
          <w:rFonts w:hint="eastAsia" w:eastAsia="仿宋_GB2312"/>
          <w:sz w:val="32"/>
          <w:szCs w:val="28"/>
          <w:lang w:val="en-US" w:eastAsia="zh-CN"/>
        </w:rPr>
        <w:t>对</w:t>
      </w:r>
      <w:r>
        <w:rPr>
          <w:rFonts w:hint="eastAsia" w:eastAsia="仿宋_GB2312"/>
          <w:sz w:val="32"/>
          <w:szCs w:val="28"/>
        </w:rPr>
        <w:t>可能存在</w:t>
      </w:r>
      <w:r>
        <w:rPr>
          <w:rFonts w:eastAsia="仿宋_GB2312"/>
          <w:sz w:val="32"/>
          <w:szCs w:val="28"/>
        </w:rPr>
        <w:t>的</w:t>
      </w:r>
      <w:r>
        <w:rPr>
          <w:rFonts w:hint="eastAsia" w:eastAsia="仿宋_GB2312"/>
          <w:sz w:val="32"/>
          <w:szCs w:val="28"/>
        </w:rPr>
        <w:t>二甘醇、二</w:t>
      </w:r>
      <w:r>
        <w:rPr>
          <w:rFonts w:hint="eastAsia" w:asciiTheme="minorEastAsia" w:hAnsiTheme="minorEastAsia" w:eastAsiaTheme="minorEastAsia"/>
          <w:sz w:val="32"/>
          <w:szCs w:val="28"/>
        </w:rPr>
        <w:t>噁</w:t>
      </w:r>
      <w:r>
        <w:rPr>
          <w:rFonts w:hint="eastAsia" w:eastAsia="仿宋_GB2312"/>
          <w:sz w:val="32"/>
          <w:szCs w:val="28"/>
        </w:rPr>
        <w:t>烷</w:t>
      </w:r>
      <w:r>
        <w:rPr>
          <w:rFonts w:hint="eastAsia" w:eastAsia="仿宋_GB2312"/>
          <w:sz w:val="32"/>
          <w:szCs w:val="28"/>
          <w:lang w:eastAsia="zh-CN"/>
        </w:rPr>
        <w:t>、</w:t>
      </w:r>
      <w:r>
        <w:rPr>
          <w:rFonts w:hint="eastAsia" w:eastAsia="仿宋_GB2312"/>
          <w:sz w:val="32"/>
          <w:szCs w:val="28"/>
          <w:lang w:val="en-US" w:eastAsia="zh-CN"/>
        </w:rPr>
        <w:t>苯酚</w:t>
      </w:r>
      <w:r>
        <w:rPr>
          <w:rFonts w:ascii="Times New Roman" w:hAnsi="Times New Roman" w:eastAsia="仿宋_GB2312" w:cs="Times New Roman"/>
          <w:sz w:val="28"/>
          <w:szCs w:val="28"/>
        </w:rPr>
        <w:t>……</w:t>
      </w:r>
      <w:r>
        <w:rPr>
          <w:rFonts w:hint="eastAsia" w:eastAsia="仿宋_GB2312"/>
          <w:sz w:val="32"/>
          <w:szCs w:val="28"/>
          <w:lang w:val="en-US" w:eastAsia="zh-CN"/>
        </w:rPr>
        <w:t>等n</w:t>
      </w:r>
      <w:r>
        <w:rPr>
          <w:rFonts w:eastAsia="仿宋_GB2312"/>
          <w:sz w:val="32"/>
          <w:szCs w:val="28"/>
        </w:rPr>
        <w:t>种风险物质开展了安全评估。结果显示，该产品在正常、合理及可预见的使用情况下，不会对人体健康产生危害。</w:t>
      </w:r>
    </w:p>
    <w:p w14:paraId="73220E3F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2" w:name="_Toc179903339"/>
      <w:r>
        <w:rPr>
          <w:rFonts w:ascii="黑体" w:hAnsi="黑体" w:eastAsia="黑体"/>
          <w:b w:val="0"/>
        </w:rPr>
        <w:t>二、产品简介</w:t>
      </w:r>
      <w:bookmarkEnd w:id="2"/>
    </w:p>
    <w:p w14:paraId="44395B51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1、产品名称：</w:t>
      </w:r>
      <w:r>
        <w:rPr>
          <w:rFonts w:hint="eastAsia" w:eastAsia="仿宋_GB2312"/>
          <w:sz w:val="32"/>
          <w:szCs w:val="28"/>
        </w:rPr>
        <w:t>xxxx沐浴啫喱</w:t>
      </w:r>
    </w:p>
    <w:p w14:paraId="396D598C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2、产品使用方法：</w:t>
      </w:r>
      <w:r>
        <w:rPr>
          <w:rFonts w:hint="eastAsia" w:eastAsia="仿宋_GB2312"/>
          <w:bCs/>
          <w:sz w:val="32"/>
          <w:szCs w:val="28"/>
        </w:rPr>
        <w:t>xxxx</w:t>
      </w:r>
    </w:p>
    <w:p w14:paraId="0E5E9CEE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3、使用人群</w:t>
      </w:r>
      <w:r>
        <w:rPr>
          <w:rFonts w:hint="eastAsia" w:eastAsia="仿宋_GB2312"/>
          <w:sz w:val="32"/>
          <w:szCs w:val="28"/>
        </w:rPr>
        <w:t>：普通人群</w:t>
      </w:r>
    </w:p>
    <w:p w14:paraId="1A69D2C7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4</w:t>
      </w:r>
      <w:r>
        <w:rPr>
          <w:rFonts w:eastAsia="仿宋_GB2312"/>
          <w:sz w:val="32"/>
          <w:szCs w:val="28"/>
        </w:rPr>
        <w:t>、日均使用量（g/day）：</w:t>
      </w:r>
      <w:r>
        <w:rPr>
          <w:rFonts w:hint="eastAsia" w:eastAsia="仿宋_GB2312"/>
          <w:sz w:val="32"/>
          <w:szCs w:val="28"/>
        </w:rPr>
        <w:t>1</w:t>
      </w:r>
      <w:r>
        <w:rPr>
          <w:rFonts w:hint="eastAsia" w:eastAsia="仿宋_GB2312"/>
          <w:sz w:val="32"/>
          <w:szCs w:val="28"/>
          <w:lang w:val="en-US" w:eastAsia="zh-CN"/>
        </w:rPr>
        <w:t>8</w:t>
      </w:r>
      <w:r>
        <w:rPr>
          <w:rFonts w:hint="eastAsia" w:eastAsia="仿宋_GB2312"/>
          <w:sz w:val="32"/>
          <w:szCs w:val="28"/>
        </w:rPr>
        <w:t>.6</w:t>
      </w:r>
      <w:r>
        <w:rPr>
          <w:rFonts w:hint="eastAsia" w:eastAsia="仿宋_GB2312"/>
          <w:sz w:val="32"/>
          <w:szCs w:val="28"/>
          <w:lang w:val="en-US" w:eastAsia="zh-CN"/>
        </w:rPr>
        <w:t>7</w:t>
      </w:r>
      <w:r>
        <w:rPr>
          <w:rFonts w:eastAsia="仿宋_GB2312"/>
          <w:sz w:val="32"/>
          <w:szCs w:val="28"/>
        </w:rPr>
        <w:t>*</w:t>
      </w:r>
    </w:p>
    <w:p w14:paraId="46937E49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4、产品驻留因子：</w:t>
      </w:r>
      <w:r>
        <w:rPr>
          <w:rFonts w:hint="eastAsia" w:eastAsia="仿宋_GB2312"/>
          <w:sz w:val="32"/>
          <w:szCs w:val="28"/>
        </w:rPr>
        <w:t>0.01</w:t>
      </w:r>
    </w:p>
    <w:p w14:paraId="0410726A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5、暴露剂量（SED）=日均使用量×驻留因子×成分在配方中百分比×经皮吸收率÷体重</w:t>
      </w:r>
      <w:r>
        <w:rPr>
          <w:rFonts w:eastAsia="仿宋_GB2312"/>
          <w:sz w:val="32"/>
          <w:szCs w:val="28"/>
          <w:vertAlign w:val="superscript"/>
        </w:rPr>
        <w:t>#</w:t>
      </w:r>
    </w:p>
    <w:p w14:paraId="4D7151CC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注：</w:t>
      </w:r>
      <w:r>
        <w:rPr>
          <w:rFonts w:eastAsia="仿宋_GB2312"/>
          <w:sz w:val="32"/>
          <w:szCs w:val="28"/>
          <w:vertAlign w:val="superscript"/>
        </w:rPr>
        <w:t>*</w:t>
      </w:r>
      <w:r>
        <w:rPr>
          <w:rFonts w:eastAsia="仿宋_GB2312"/>
          <w:sz w:val="32"/>
          <w:szCs w:val="28"/>
        </w:rPr>
        <w:t>日均使用量参考洗发露用量</w:t>
      </w:r>
      <w:r>
        <w:rPr>
          <w:rFonts w:hint="eastAsia" w:eastAsia="仿宋_GB2312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数据来源为《THE SCCS NOTES OF GUIDANCE FOR THE TESTING OF COSMETIC</w:t>
      </w:r>
      <w:r>
        <w:rPr>
          <w:rFonts w:hint="eastAsia" w:eastAsia="仿宋_GB2312"/>
          <w:sz w:val="32"/>
          <w:szCs w:val="28"/>
        </w:rPr>
        <w:t xml:space="preserve"> </w:t>
      </w:r>
      <w:r>
        <w:rPr>
          <w:rFonts w:eastAsia="仿宋_GB2312"/>
          <w:sz w:val="32"/>
          <w:szCs w:val="28"/>
        </w:rPr>
        <w:t>INGREDIENTS</w:t>
      </w:r>
      <w:r>
        <w:rPr>
          <w:rFonts w:hint="eastAsia" w:eastAsia="仿宋_GB2312"/>
          <w:sz w:val="32"/>
          <w:szCs w:val="28"/>
        </w:rPr>
        <w:t xml:space="preserve"> </w:t>
      </w:r>
      <w:r>
        <w:rPr>
          <w:rFonts w:eastAsia="仿宋_GB2312"/>
          <w:sz w:val="32"/>
          <w:szCs w:val="28"/>
        </w:rPr>
        <w:t>AND</w:t>
      </w:r>
      <w:r>
        <w:rPr>
          <w:rFonts w:hint="eastAsia" w:eastAsia="仿宋_GB2312"/>
          <w:sz w:val="32"/>
          <w:szCs w:val="28"/>
        </w:rPr>
        <w:t xml:space="preserve"> </w:t>
      </w:r>
      <w:r>
        <w:rPr>
          <w:rFonts w:eastAsia="仿宋_GB2312"/>
          <w:sz w:val="32"/>
          <w:szCs w:val="28"/>
        </w:rPr>
        <w:t>THEIR</w:t>
      </w:r>
      <w:r>
        <w:rPr>
          <w:rFonts w:hint="eastAsia" w:eastAsia="仿宋_GB2312"/>
          <w:sz w:val="32"/>
          <w:szCs w:val="28"/>
        </w:rPr>
        <w:t xml:space="preserve"> </w:t>
      </w:r>
      <w:r>
        <w:rPr>
          <w:rFonts w:eastAsia="仿宋_GB2312"/>
          <w:sz w:val="32"/>
          <w:szCs w:val="28"/>
        </w:rPr>
        <w:t>SAFETY EVALUATION</w:t>
      </w:r>
      <w:r>
        <w:rPr>
          <w:rFonts w:hint="eastAsia" w:eastAsia="仿宋_GB2312"/>
          <w:sz w:val="32"/>
          <w:szCs w:val="28"/>
        </w:rPr>
        <w:t>（</w:t>
      </w:r>
      <w:r>
        <w:rPr>
          <w:rFonts w:eastAsia="仿宋_GB2312"/>
          <w:sz w:val="32"/>
          <w:szCs w:val="28"/>
        </w:rPr>
        <w:t>1</w:t>
      </w:r>
      <w:r>
        <w:rPr>
          <w:rFonts w:hint="eastAsia" w:eastAsia="仿宋_GB2312"/>
          <w:sz w:val="32"/>
          <w:szCs w:val="28"/>
        </w:rPr>
        <w:t>2</w:t>
      </w:r>
      <w:r>
        <w:rPr>
          <w:rFonts w:eastAsia="仿宋_GB2312"/>
          <w:sz w:val="32"/>
          <w:szCs w:val="28"/>
          <w:vertAlign w:val="superscript"/>
        </w:rPr>
        <w:t>TH</w:t>
      </w:r>
      <w:r>
        <w:rPr>
          <w:rFonts w:eastAsia="仿宋_GB2312"/>
          <w:sz w:val="32"/>
          <w:szCs w:val="28"/>
        </w:rPr>
        <w:t xml:space="preserve"> REVISION）》。</w:t>
      </w:r>
    </w:p>
    <w:p w14:paraId="2F84B396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  <w:vertAlign w:val="superscript"/>
        </w:rPr>
        <w:t>#</w:t>
      </w:r>
      <w:r>
        <w:rPr>
          <w:rFonts w:eastAsia="仿宋_GB2312"/>
          <w:sz w:val="32"/>
          <w:szCs w:val="28"/>
        </w:rPr>
        <w:t xml:space="preserve"> 体重一般为默认的成人体重（60 kg）；经皮吸收率以100%计。</w:t>
      </w:r>
    </w:p>
    <w:p w14:paraId="47219B1A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3" w:name="_Toc179903340"/>
      <w:r>
        <w:rPr>
          <w:rFonts w:ascii="黑体" w:hAnsi="黑体" w:eastAsia="黑体"/>
          <w:b w:val="0"/>
        </w:rPr>
        <w:t>三、产品配方</w:t>
      </w:r>
      <w:bookmarkEnd w:id="3"/>
    </w:p>
    <w:p w14:paraId="1B17B0C6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本配方中所使用的成分均已列入《已使用化妆品原料目录》或《化妆品安全技术规范》（2015年版），</w:t>
      </w:r>
      <w:r>
        <w:rPr>
          <w:rFonts w:hint="eastAsia" w:eastAsia="仿宋_GB2312"/>
          <w:sz w:val="32"/>
          <w:szCs w:val="28"/>
        </w:rPr>
        <w:t>产品</w:t>
      </w:r>
      <w:r>
        <w:rPr>
          <w:rFonts w:eastAsia="仿宋_GB2312"/>
          <w:sz w:val="32"/>
          <w:szCs w:val="28"/>
        </w:rPr>
        <w:t>配方表见表1，产品实际成分含量表见表2。</w:t>
      </w:r>
      <w:r>
        <w:rPr>
          <w:rFonts w:eastAsia="仿宋_GB2312"/>
          <w:sz w:val="32"/>
          <w:szCs w:val="28"/>
        </w:rPr>
        <w:br w:type="page"/>
      </w:r>
    </w:p>
    <w:p w14:paraId="6C90123C">
      <w:pPr>
        <w:pStyle w:val="32"/>
        <w:widowControl w:val="0"/>
        <w:spacing w:before="159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表1  </w:t>
      </w:r>
      <w:r>
        <w:rPr>
          <w:rFonts w:hint="eastAsia" w:eastAsia="仿宋_GB2312"/>
          <w:b/>
          <w:bCs/>
          <w:sz w:val="28"/>
          <w:szCs w:val="28"/>
        </w:rPr>
        <w:t>产品</w:t>
      </w:r>
      <w:r>
        <w:rPr>
          <w:rFonts w:eastAsia="仿宋_GB2312"/>
          <w:b/>
          <w:bCs/>
          <w:sz w:val="28"/>
          <w:szCs w:val="28"/>
        </w:rPr>
        <w:t>配方表</w:t>
      </w:r>
    </w:p>
    <w:tbl>
      <w:tblPr>
        <w:tblStyle w:val="11"/>
        <w:tblW w:w="88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114"/>
        <w:gridCol w:w="2229"/>
        <w:gridCol w:w="1207"/>
        <w:gridCol w:w="1085"/>
        <w:gridCol w:w="1691"/>
      </w:tblGrid>
      <w:tr w14:paraId="24C46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BEEC7"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37185E"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中文名称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099F027"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INCI名称/英文名称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9D41D46"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使用</w:t>
            </w:r>
          </w:p>
          <w:p w14:paraId="15280661"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目的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F8CCB86"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在《已使用原料目录》中的序号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BFF0A76"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备注</w:t>
            </w:r>
          </w:p>
        </w:tc>
      </w:tr>
      <w:tr w14:paraId="21A1E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BAB9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50758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1A735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AQUA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B1366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溶剂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D55D587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06259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96C9F88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7EE48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439EE">
            <w:pPr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0BA55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A1A2B6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2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29D124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清洁剂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53FD748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06260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65ED0BF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13650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A59F1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FDD37">
            <w:pPr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椰油酰胺丙基甜菜碱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2F1C09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COCAMIDOPROPYL BETAINE</w:t>
            </w:r>
          </w:p>
        </w:tc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B97C42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5CD8F32">
            <w:pPr>
              <w:jc w:val="center"/>
              <w:rPr>
                <w:rFonts w:hint="default" w:eastAsia="仿宋_GB231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07555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7559E09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453DB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C603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5EAB1">
            <w:pPr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氯化钠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08C1CA">
            <w:pPr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SODIUM CHLORIDE</w:t>
            </w:r>
          </w:p>
        </w:tc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A443B8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07E9F5D">
            <w:pPr>
              <w:jc w:val="center"/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04517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097E223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5A706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85A5C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76721">
            <w:pPr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苯甲酸钠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32EF42">
            <w:pPr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SODIUM BENZOATE</w:t>
            </w:r>
          </w:p>
        </w:tc>
        <w:tc>
          <w:tcPr>
            <w:tcW w:w="1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49C81B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4797B43">
            <w:pPr>
              <w:jc w:val="center"/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01289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46AB7D5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《化妆品安全技术规范》准用防腐剂（表4）序号7</w:t>
            </w:r>
          </w:p>
        </w:tc>
      </w:tr>
      <w:tr w14:paraId="77035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1FDB2">
            <w:pPr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86FEFB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PEG-40 氢化蓖麻油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5CAC54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PEG-40 HYDROGENATED CASTOR OIL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6CDF2A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发用调理剂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7DAD6C">
            <w:pPr>
              <w:jc w:val="center"/>
              <w:rPr>
                <w:rFonts w:hint="default" w:eastAsia="仿宋_GB231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00681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A7BA76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6C351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8E55">
            <w:pPr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A04F7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PEG-150 二硬脂酸酯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66D4D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PEG-150 DISTEARATE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7D3A0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增稠剂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2E18805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00538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62FE998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31F7F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2318">
            <w:pPr>
              <w:jc w:val="center"/>
              <w:textAlignment w:val="center"/>
              <w:rPr>
                <w:rFonts w:hint="default" w:eastAsia="仿宋_GB231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49A67">
            <w:pPr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（日用）香精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3E1BF">
            <w:pPr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FRAGRANCE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E9EBF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清洁剂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A42E55E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08782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E702AA4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4F051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DD61">
            <w:pPr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50608">
            <w:pPr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苯氧乙醇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C0C3E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PHENOXYETHANOL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A1D02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保湿剂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7C0D089">
            <w:pPr>
              <w:jc w:val="center"/>
              <w:rPr>
                <w:rFonts w:hint="default" w:eastAsia="仿宋_GB231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01294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39B7F77">
            <w:pPr>
              <w:jc w:val="center"/>
              <w:rPr>
                <w:rFonts w:hint="default" w:eastAsia="仿宋_GB231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准用防腐剂（表4）序号37</w:t>
            </w:r>
          </w:p>
        </w:tc>
      </w:tr>
      <w:tr w14:paraId="7D83D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FA8A">
            <w:pPr>
              <w:jc w:val="center"/>
              <w:textAlignment w:val="center"/>
              <w:rPr>
                <w:rFonts w:hint="default" w:eastAsia="仿宋_GB231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...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9012E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……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C1E77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……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9B8B1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……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7217D93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……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A81CDBF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……</w:t>
            </w:r>
          </w:p>
        </w:tc>
      </w:tr>
      <w:tr w14:paraId="38AD7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2A870">
            <w:pPr>
              <w:jc w:val="center"/>
              <w:textAlignment w:val="center"/>
              <w:rPr>
                <w:rFonts w:hint="default" w:eastAsia="仿宋_GB231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n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1453F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柠檬酸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E41C0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CITRIC ACID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D0471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pH调节剂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7F42170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04849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D8F81AD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《化妆品安全技术规范》限用组分（表3）序号37</w:t>
            </w:r>
          </w:p>
        </w:tc>
      </w:tr>
    </w:tbl>
    <w:p w14:paraId="51FBE76A">
      <w:pPr>
        <w:pStyle w:val="32"/>
        <w:widowControl w:val="0"/>
        <w:spacing w:before="319" w:beforeLines="100" w:after="0" w:afterLines="0"/>
        <w:rPr>
          <w:rFonts w:eastAsia="仿宋_GB2312"/>
          <w:b/>
          <w:bCs/>
          <w:sz w:val="28"/>
          <w:szCs w:val="28"/>
        </w:rPr>
      </w:pPr>
    </w:p>
    <w:p w14:paraId="1868D209">
      <w:pPr>
        <w:pStyle w:val="32"/>
        <w:widowControl w:val="0"/>
        <w:spacing w:before="319" w:beforeLines="100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表2  产品</w:t>
      </w:r>
      <w:r>
        <w:rPr>
          <w:rFonts w:hint="eastAsia" w:eastAsia="仿宋_GB2312"/>
          <w:b/>
          <w:bCs/>
          <w:sz w:val="28"/>
          <w:szCs w:val="28"/>
        </w:rPr>
        <w:t>实际</w:t>
      </w:r>
      <w:r>
        <w:rPr>
          <w:rFonts w:eastAsia="仿宋_GB2312"/>
          <w:b/>
          <w:bCs/>
          <w:sz w:val="28"/>
          <w:szCs w:val="28"/>
        </w:rPr>
        <w:t>成分</w:t>
      </w:r>
      <w:r>
        <w:rPr>
          <w:rFonts w:hint="eastAsia" w:eastAsia="仿宋_GB2312"/>
          <w:b/>
          <w:bCs/>
          <w:sz w:val="28"/>
          <w:szCs w:val="28"/>
        </w:rPr>
        <w:t>含量</w:t>
      </w:r>
      <w:r>
        <w:rPr>
          <w:rFonts w:eastAsia="仿宋_GB2312"/>
          <w:b/>
          <w:bCs/>
          <w:sz w:val="28"/>
          <w:szCs w:val="28"/>
        </w:rPr>
        <w:t>表</w:t>
      </w:r>
    </w:p>
    <w:tbl>
      <w:tblPr>
        <w:tblStyle w:val="11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  <w:gridCol w:w="3550"/>
        <w:gridCol w:w="2358"/>
      </w:tblGrid>
      <w:tr w14:paraId="300F5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2982" w:type="dxa"/>
            <w:vAlign w:val="center"/>
          </w:tcPr>
          <w:p w14:paraId="4760B07D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标准中文名称</w:t>
            </w:r>
          </w:p>
        </w:tc>
        <w:tc>
          <w:tcPr>
            <w:tcW w:w="3550" w:type="dxa"/>
            <w:vAlign w:val="center"/>
          </w:tcPr>
          <w:p w14:paraId="40216299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INCI名</w:t>
            </w:r>
          </w:p>
        </w:tc>
        <w:tc>
          <w:tcPr>
            <w:tcW w:w="2358" w:type="dxa"/>
            <w:vAlign w:val="center"/>
          </w:tcPr>
          <w:p w14:paraId="0C2100D0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实际成分含量（%）</w:t>
            </w:r>
          </w:p>
        </w:tc>
      </w:tr>
      <w:tr w14:paraId="38B3A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7EB878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水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46580A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AQUA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5B0E5"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25626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56F620">
            <w:pPr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（日用）香精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BF0AE3">
            <w:pPr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FRAGRANCE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3095B"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1918B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706938">
            <w:pPr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椰油酰胺丙基甜菜碱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5247B1"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COCAMIDOPROPYL BETAINE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6485E"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44DC1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54F948"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PEG-40 氢化蓖麻油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C44DE3"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PEG-40 HYDROGENATED CASTOR OIL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CBF30"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407EA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C15477"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PEG-150 二硬脂酸酯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CB2963"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PEG-150 DISTEARATE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6B773"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2B600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9C0520">
            <w:pPr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氯化钠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CD384C">
            <w:pPr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SODIUM CHLORIDE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B6351"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26E48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6BB790">
            <w:pPr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苯甲酸钠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7DA2AD">
            <w:pPr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SODIUM BENZOATE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8235C"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2836C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5CDAA5">
            <w:pPr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苯氧乙醇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0EDB39"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PHENOXYETHANOL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28A22"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6F501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BB5AB3"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58C1C6"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22393"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60681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01D6D7"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柠檬酸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86BF78"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CITRIC ACID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1124B"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</w:tbl>
    <w:p w14:paraId="390FAD4F">
      <w:pPr>
        <w:pStyle w:val="10"/>
        <w:spacing w:before="159" w:beforeLines="5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4" w:name="_Toc179903341"/>
      <w:r>
        <w:rPr>
          <w:rFonts w:ascii="黑体" w:hAnsi="黑体" w:eastAsia="黑体"/>
          <w:b w:val="0"/>
        </w:rPr>
        <w:t>四、配方中各成分的安全评估</w:t>
      </w:r>
      <w:bookmarkEnd w:id="4"/>
    </w:p>
    <w:p w14:paraId="69942530">
      <w:pPr>
        <w:adjustRightInd w:val="0"/>
        <w:snapToGrid w:val="0"/>
        <w:spacing w:line="590" w:lineRule="exact"/>
        <w:ind w:firstLine="643" w:firstLineChars="200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1号原料：</w:t>
      </w:r>
      <w:r>
        <w:rPr>
          <w:rFonts w:hint="eastAsia" w:eastAsia="仿宋_GB2312"/>
          <w:sz w:val="32"/>
          <w:szCs w:val="28"/>
        </w:rPr>
        <w:t>水，本产品使用的水符合</w:t>
      </w:r>
      <w:r>
        <w:rPr>
          <w:rFonts w:eastAsia="仿宋_GB2312"/>
          <w:sz w:val="32"/>
          <w:szCs w:val="28"/>
        </w:rPr>
        <w:t>化妆品生产用水要求</w:t>
      </w:r>
      <w:r>
        <w:rPr>
          <w:rFonts w:hint="eastAsia" w:eastAsia="仿宋_GB2312"/>
          <w:sz w:val="32"/>
          <w:szCs w:val="28"/>
        </w:rPr>
        <w:t>，无安全风险。</w:t>
      </w:r>
    </w:p>
    <w:p w14:paraId="4E2E1E6C"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  <w:lang w:val="en-US" w:eastAsia="zh-CN"/>
        </w:rPr>
        <w:t>2</w:t>
      </w:r>
      <w:r>
        <w:rPr>
          <w:rFonts w:hint="eastAsia" w:eastAsia="仿宋_GB2312"/>
          <w:b/>
          <w:sz w:val="32"/>
          <w:szCs w:val="28"/>
        </w:rPr>
        <w:t>号原料：</w:t>
      </w:r>
      <w:r>
        <w:rPr>
          <w:rFonts w:hint="eastAsia" w:eastAsia="仿宋_GB2312"/>
          <w:sz w:val="32"/>
          <w:szCs w:val="28"/>
        </w:rPr>
        <w:t>水、椰油酰胺丙基甜菜碱、氯化钠和苯甲酸钠的混合物。</w:t>
      </w:r>
    </w:p>
    <w:p w14:paraId="34CDE244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水，本产品使用的水符合</w:t>
      </w:r>
      <w:r>
        <w:rPr>
          <w:rFonts w:eastAsia="仿宋_GB2312"/>
          <w:sz w:val="32"/>
          <w:szCs w:val="28"/>
        </w:rPr>
        <w:t>化妆品生产用水要求</w:t>
      </w:r>
      <w:r>
        <w:rPr>
          <w:rFonts w:hint="eastAsia" w:eastAsia="仿宋_GB2312"/>
          <w:sz w:val="32"/>
          <w:szCs w:val="28"/>
        </w:rPr>
        <w:t>，无安全风险。</w:t>
      </w:r>
    </w:p>
    <w:p w14:paraId="7AF8A757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椰油酰胺丙基甜菜碱，2012年</w:t>
      </w:r>
      <w:r>
        <w:rPr>
          <w:rFonts w:eastAsia="仿宋_GB2312"/>
          <w:sz w:val="32"/>
          <w:szCs w:val="28"/>
        </w:rPr>
        <w:t>美国化妆品成分评价委员会（CIR）</w:t>
      </w:r>
      <w:r>
        <w:rPr>
          <w:rFonts w:hint="eastAsia" w:eastAsia="仿宋_GB2312"/>
          <w:sz w:val="32"/>
          <w:szCs w:val="28"/>
        </w:rPr>
        <w:t>发布对椰油酰胺丙基甜菜碱的安全性审查，认为在配方无致敏性的情况下，该成分作为化妆品原料使用是安全的。在淋洗类（</w:t>
      </w:r>
      <w:r>
        <w:rPr>
          <w:rFonts w:eastAsia="仿宋_GB2312"/>
          <w:sz w:val="32"/>
          <w:szCs w:val="28"/>
        </w:rPr>
        <w:t>Rinse off</w:t>
      </w:r>
      <w:r>
        <w:rPr>
          <w:rFonts w:hint="eastAsia" w:eastAsia="仿宋_GB2312"/>
          <w:sz w:val="32"/>
          <w:szCs w:val="28"/>
        </w:rPr>
        <w:t>）化妆品中的使用浓度为0.005%-11%，在非染发类发用（</w:t>
      </w:r>
      <w:r>
        <w:rPr>
          <w:rFonts w:eastAsia="仿宋_GB2312"/>
          <w:sz w:val="32"/>
          <w:szCs w:val="28"/>
        </w:rPr>
        <w:t>Hair - Non-Coloring</w:t>
      </w:r>
      <w:r>
        <w:rPr>
          <w:rFonts w:hint="eastAsia" w:eastAsia="仿宋_GB2312"/>
          <w:sz w:val="32"/>
          <w:szCs w:val="28"/>
        </w:rPr>
        <w:t>）产品中的使用浓度为0.2%-9%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4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。本产品的皮肤变态反应试验结果为未见皮肤变态反应，本产品对人无致敏性风险，详见化妆品注册检验报告。</w:t>
      </w:r>
      <w:r>
        <w:rPr>
          <w:rFonts w:eastAsia="仿宋_GB2312"/>
          <w:sz w:val="32"/>
          <w:szCs w:val="28"/>
        </w:rPr>
        <w:t>该成分的添加量为</w:t>
      </w:r>
      <w:r>
        <w:rPr>
          <w:rFonts w:hint="eastAsia" w:eastAsia="仿宋_GB2312"/>
          <w:sz w:val="32"/>
          <w:szCs w:val="28"/>
        </w:rPr>
        <w:t>xxxx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 w14:paraId="2278262D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氯化钠，《已上市产品原料使用信息》中，氯化钠在用于头部的淋洗类产品中的使用量为8.64%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3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。本产品为用于头部的淋洗类产品，</w:t>
      </w:r>
      <w:r>
        <w:rPr>
          <w:rFonts w:eastAsia="仿宋_GB2312"/>
          <w:sz w:val="32"/>
          <w:szCs w:val="28"/>
        </w:rPr>
        <w:t>该成分的添加量为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 w14:paraId="6039FEF7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苯甲酸钠，</w:t>
      </w:r>
      <w:r>
        <w:rPr>
          <w:rFonts w:hint="eastAsia" w:eastAsia="仿宋_GB2312"/>
          <w:bCs/>
          <w:sz w:val="32"/>
          <w:szCs w:val="28"/>
        </w:rPr>
        <w:t>《化妆品安全技术规范（2015年版）》表4化妆品准用防腐剂规定，苯甲酸及其盐类和酯类的限用量为总量0.5%（以酸计）</w:t>
      </w:r>
      <w:r>
        <w:rPr>
          <w:rFonts w:eastAsia="仿宋_GB2312"/>
          <w:bCs/>
          <w:sz w:val="32"/>
          <w:szCs w:val="28"/>
          <w:vertAlign w:val="superscript"/>
        </w:rPr>
        <w:t>[</w:t>
      </w:r>
      <w:r>
        <w:rPr>
          <w:rFonts w:hint="eastAsia" w:eastAsia="仿宋_GB2312"/>
          <w:bCs/>
          <w:sz w:val="32"/>
          <w:szCs w:val="28"/>
          <w:vertAlign w:val="superscript"/>
        </w:rPr>
        <w:t>1</w:t>
      </w:r>
      <w:r>
        <w:rPr>
          <w:rFonts w:eastAsia="仿宋_GB2312"/>
          <w:bCs/>
          <w:sz w:val="32"/>
          <w:szCs w:val="28"/>
          <w:vertAlign w:val="superscript"/>
        </w:rPr>
        <w:t>]</w:t>
      </w:r>
      <w:r>
        <w:rPr>
          <w:rFonts w:hint="eastAsia" w:eastAsia="仿宋_GB2312"/>
          <w:bCs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该原料中</w:t>
      </w:r>
      <w:r>
        <w:rPr>
          <w:rFonts w:hint="eastAsia" w:eastAsia="仿宋_GB2312"/>
          <w:sz w:val="32"/>
          <w:szCs w:val="28"/>
        </w:rPr>
        <w:t>带入的苯甲酸钠</w:t>
      </w:r>
      <w:r>
        <w:rPr>
          <w:rFonts w:eastAsia="仿宋_GB2312"/>
          <w:sz w:val="32"/>
          <w:szCs w:val="28"/>
        </w:rPr>
        <w:t>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</w:t>
      </w:r>
      <w:r>
        <w:rPr>
          <w:rFonts w:hint="eastAsia" w:eastAsia="仿宋_GB2312"/>
          <w:sz w:val="32"/>
          <w:szCs w:val="28"/>
        </w:rPr>
        <w:t>本</w:t>
      </w:r>
      <w:r>
        <w:rPr>
          <w:rFonts w:eastAsia="仿宋_GB2312"/>
          <w:sz w:val="32"/>
          <w:szCs w:val="28"/>
        </w:rPr>
        <w:t>配方的</w:t>
      </w:r>
      <w:r>
        <w:rPr>
          <w:rFonts w:hint="eastAsia" w:eastAsia="仿宋_GB2312"/>
          <w:bCs/>
          <w:sz w:val="32"/>
          <w:szCs w:val="28"/>
        </w:rPr>
        <w:t>苯甲酸</w:t>
      </w:r>
      <w:r>
        <w:rPr>
          <w:rFonts w:hint="eastAsia" w:eastAsia="仿宋_GB2312"/>
          <w:sz w:val="32"/>
          <w:szCs w:val="28"/>
        </w:rPr>
        <w:t>类原料的总添加量为xxx%（以酸计），</w:t>
      </w:r>
      <w:r>
        <w:rPr>
          <w:rFonts w:hint="eastAsia" w:eastAsia="仿宋_GB2312"/>
          <w:bCs/>
          <w:sz w:val="32"/>
          <w:szCs w:val="28"/>
        </w:rPr>
        <w:t>符合要求。该</w:t>
      </w:r>
      <w:r>
        <w:rPr>
          <w:rFonts w:eastAsia="仿宋_GB2312"/>
          <w:sz w:val="32"/>
          <w:szCs w:val="28"/>
        </w:rPr>
        <w:t>成分在本产品中应用风险在可接受范围之内。</w:t>
      </w:r>
    </w:p>
    <w:p w14:paraId="05C40360">
      <w:pPr>
        <w:adjustRightInd w:val="0"/>
        <w:snapToGrid w:val="0"/>
        <w:spacing w:line="590" w:lineRule="exact"/>
        <w:ind w:firstLine="643" w:firstLineChars="200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  <w:lang w:val="en-US" w:eastAsia="zh-CN"/>
        </w:rPr>
        <w:t>3</w:t>
      </w:r>
      <w:r>
        <w:rPr>
          <w:rFonts w:hint="eastAsia" w:eastAsia="仿宋_GB2312"/>
          <w:b/>
          <w:sz w:val="32"/>
          <w:szCs w:val="28"/>
        </w:rPr>
        <w:t>号原料：</w:t>
      </w:r>
      <w:r>
        <w:rPr>
          <w:rFonts w:hint="eastAsia" w:eastAsia="仿宋_GB2312"/>
          <w:sz w:val="32"/>
          <w:szCs w:val="28"/>
        </w:rPr>
        <w:t>PEG-40 氢化蓖麻油</w:t>
      </w:r>
    </w:p>
    <w:p w14:paraId="58B32167">
      <w:pPr>
        <w:adjustRightInd w:val="0"/>
        <w:snapToGrid w:val="0"/>
        <w:spacing w:line="590" w:lineRule="exact"/>
        <w:ind w:firstLine="640" w:firstLineChars="200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</w:rPr>
        <w:t>PEG-40 氢化蓖麻油，2014年CIR发布对PEG-40 氢化蓖麻油的安全性审查，认为在配方无刺激性的情况下，该成分作为化妆品原料使用是安全的。在淋洗类化妆品中的使用浓度为</w:t>
      </w:r>
      <w:r>
        <w:rPr>
          <w:rFonts w:eastAsia="仿宋_GB2312"/>
          <w:sz w:val="32"/>
          <w:szCs w:val="28"/>
        </w:rPr>
        <w:t>0.00007</w:t>
      </w:r>
      <w:r>
        <w:rPr>
          <w:rFonts w:hint="eastAsia" w:eastAsia="仿宋_GB2312"/>
          <w:sz w:val="32"/>
          <w:szCs w:val="28"/>
        </w:rPr>
        <w:t>%-14%，在非染发类发用产品中的使用浓度为</w:t>
      </w:r>
      <w:r>
        <w:rPr>
          <w:rFonts w:eastAsia="仿宋_GB2312"/>
          <w:sz w:val="32"/>
          <w:szCs w:val="28"/>
        </w:rPr>
        <w:t>0.008</w:t>
      </w:r>
      <w:r>
        <w:rPr>
          <w:rFonts w:hint="eastAsia" w:eastAsia="仿宋_GB2312"/>
          <w:sz w:val="32"/>
          <w:szCs w:val="28"/>
        </w:rPr>
        <w:t>%-22%</w:t>
      </w:r>
      <w:r>
        <w:rPr>
          <w:rFonts w:hint="eastAsia" w:eastAsia="仿宋_GB2312"/>
          <w:sz w:val="32"/>
          <w:szCs w:val="28"/>
          <w:vertAlign w:val="superscript"/>
        </w:rPr>
        <w:t>[8]</w:t>
      </w:r>
      <w:r>
        <w:rPr>
          <w:rFonts w:hint="eastAsia" w:eastAsia="仿宋_GB2312"/>
          <w:sz w:val="32"/>
          <w:szCs w:val="28"/>
        </w:rPr>
        <w:t>。本产品的急性眼刺激性试验结果</w:t>
      </w:r>
      <w:r>
        <w:rPr>
          <w:rFonts w:hint="eastAsia" w:eastAsia="仿宋_GB2312"/>
          <w:sz w:val="32"/>
          <w:szCs w:val="28"/>
          <w:lang w:eastAsia="zh-CN"/>
        </w:rPr>
        <w:t>为无刺激性</w:t>
      </w:r>
      <w:r>
        <w:rPr>
          <w:rFonts w:hint="eastAsia" w:eastAsia="仿宋_GB2312"/>
          <w:sz w:val="32"/>
          <w:szCs w:val="28"/>
        </w:rPr>
        <w:t>，急性皮肤刺激性试验结果为无刺激性，本产品对人无眼和皮肤刺激性风险，详见化妆品注册检验报告。</w:t>
      </w:r>
      <w:r>
        <w:rPr>
          <w:rFonts w:eastAsia="仿宋_GB2312"/>
          <w:sz w:val="32"/>
          <w:szCs w:val="28"/>
        </w:rPr>
        <w:t>该原料中</w:t>
      </w:r>
      <w:r>
        <w:rPr>
          <w:rFonts w:hint="eastAsia" w:eastAsia="仿宋_GB2312"/>
          <w:sz w:val="32"/>
          <w:szCs w:val="28"/>
        </w:rPr>
        <w:t>带入的PEG-40 氢化蓖麻油为xxx%，本</w:t>
      </w:r>
      <w:r>
        <w:rPr>
          <w:rFonts w:eastAsia="仿宋_GB2312"/>
          <w:sz w:val="32"/>
          <w:szCs w:val="28"/>
        </w:rPr>
        <w:t>配方的总添加量为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%。</w:t>
      </w:r>
      <w:r>
        <w:rPr>
          <w:rFonts w:hint="eastAsia" w:eastAsia="仿宋_GB2312"/>
          <w:bCs/>
          <w:sz w:val="32"/>
          <w:szCs w:val="28"/>
        </w:rPr>
        <w:t>该</w:t>
      </w:r>
      <w:r>
        <w:rPr>
          <w:rFonts w:eastAsia="仿宋_GB2312"/>
          <w:sz w:val="32"/>
          <w:szCs w:val="28"/>
        </w:rPr>
        <w:t>成分在本产品中应用风险在可接受范围之内。</w:t>
      </w:r>
    </w:p>
    <w:p w14:paraId="32D0A9FB">
      <w:pPr>
        <w:adjustRightInd w:val="0"/>
        <w:snapToGrid w:val="0"/>
        <w:spacing w:line="590" w:lineRule="exact"/>
        <w:ind w:firstLine="643" w:firstLineChars="200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4号原料：</w:t>
      </w:r>
      <w:r>
        <w:rPr>
          <w:rFonts w:hint="eastAsia" w:eastAsia="仿宋_GB2312"/>
          <w:sz w:val="32"/>
          <w:szCs w:val="28"/>
        </w:rPr>
        <w:t>PEG-150 二硬脂酸酯</w:t>
      </w:r>
    </w:p>
    <w:p w14:paraId="223491D9">
      <w:pPr>
        <w:adjustRightInd w:val="0"/>
        <w:snapToGrid w:val="0"/>
        <w:spacing w:line="590" w:lineRule="exact"/>
        <w:ind w:firstLine="640" w:firstLineChars="200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PEG-150 二硬脂酸酯，2015年</w:t>
      </w:r>
      <w:r>
        <w:rPr>
          <w:rFonts w:eastAsia="仿宋_GB2312"/>
          <w:sz w:val="32"/>
          <w:szCs w:val="28"/>
        </w:rPr>
        <w:t>CIR</w:t>
      </w:r>
      <w:r>
        <w:rPr>
          <w:rFonts w:hint="eastAsia" w:eastAsia="仿宋_GB2312"/>
          <w:sz w:val="32"/>
          <w:szCs w:val="28"/>
        </w:rPr>
        <w:t>发布对PEG-150 二硬脂酸酯的安全性审查，认为在配方无刺激性的情况下，该成分作为化妆品原料使用是安全的。在淋洗类化妆品中的使用浓度为</w:t>
      </w:r>
      <w:r>
        <w:rPr>
          <w:rFonts w:eastAsia="仿宋_GB2312"/>
          <w:sz w:val="32"/>
          <w:szCs w:val="28"/>
        </w:rPr>
        <w:t>0.0003</w:t>
      </w:r>
      <w:r>
        <w:rPr>
          <w:rFonts w:hint="eastAsia" w:eastAsia="仿宋_GB2312"/>
          <w:sz w:val="32"/>
          <w:szCs w:val="28"/>
        </w:rPr>
        <w:t>%-</w:t>
      </w:r>
      <w:r>
        <w:rPr>
          <w:rFonts w:eastAsia="仿宋_GB2312"/>
          <w:sz w:val="32"/>
          <w:szCs w:val="28"/>
        </w:rPr>
        <w:t>33.2</w:t>
      </w:r>
      <w:r>
        <w:rPr>
          <w:rFonts w:hint="eastAsia" w:eastAsia="仿宋_GB2312"/>
          <w:sz w:val="32"/>
          <w:szCs w:val="28"/>
        </w:rPr>
        <w:t>%，在非染发类发用产品中的使用浓度为</w:t>
      </w:r>
      <w:r>
        <w:rPr>
          <w:rFonts w:eastAsia="仿宋_GB2312"/>
          <w:sz w:val="32"/>
          <w:szCs w:val="28"/>
        </w:rPr>
        <w:t>0.006</w:t>
      </w:r>
      <w:r>
        <w:rPr>
          <w:rFonts w:hint="eastAsia" w:eastAsia="仿宋_GB2312"/>
          <w:sz w:val="32"/>
          <w:szCs w:val="28"/>
        </w:rPr>
        <w:t>%-</w:t>
      </w:r>
      <w:r>
        <w:rPr>
          <w:rFonts w:eastAsia="仿宋_GB2312"/>
          <w:sz w:val="32"/>
          <w:szCs w:val="28"/>
        </w:rPr>
        <w:t>4.5</w:t>
      </w:r>
      <w:r>
        <w:rPr>
          <w:rFonts w:hint="eastAsia" w:eastAsia="仿宋_GB2312"/>
          <w:sz w:val="32"/>
          <w:szCs w:val="28"/>
        </w:rPr>
        <w:t>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12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。本产品的急性眼刺激性试验结果</w:t>
      </w:r>
      <w:r>
        <w:rPr>
          <w:rFonts w:hint="eastAsia" w:eastAsia="仿宋_GB2312"/>
          <w:sz w:val="32"/>
          <w:szCs w:val="28"/>
          <w:lang w:eastAsia="zh-CN"/>
        </w:rPr>
        <w:t>为无刺激性</w:t>
      </w:r>
      <w:r>
        <w:rPr>
          <w:rFonts w:hint="eastAsia" w:eastAsia="仿宋_GB2312"/>
          <w:sz w:val="32"/>
          <w:szCs w:val="28"/>
        </w:rPr>
        <w:t>，急性皮肤刺激性试验结果为无刺激性，本产品对人无眼和皮肤刺激性风险，详见化妆品注册检验报告。</w:t>
      </w:r>
      <w:r>
        <w:rPr>
          <w:rFonts w:eastAsia="仿宋_GB2312"/>
          <w:sz w:val="32"/>
          <w:szCs w:val="28"/>
        </w:rPr>
        <w:t>该成分的添加量为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 w14:paraId="0D245747"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  <w:lang w:val="en-US" w:eastAsia="zh-CN"/>
        </w:rPr>
        <w:t>5</w:t>
      </w:r>
      <w:r>
        <w:rPr>
          <w:rFonts w:hint="eastAsia" w:eastAsia="仿宋_GB2312"/>
          <w:b/>
          <w:sz w:val="32"/>
          <w:szCs w:val="28"/>
        </w:rPr>
        <w:t>号原料：</w:t>
      </w:r>
      <w:r>
        <w:rPr>
          <w:rFonts w:hint="eastAsia" w:eastAsia="仿宋_GB2312"/>
          <w:sz w:val="32"/>
          <w:szCs w:val="28"/>
        </w:rPr>
        <w:t>（日用）香精，</w:t>
      </w:r>
      <w:r>
        <w:rPr>
          <w:rFonts w:eastAsia="仿宋_GB2312"/>
          <w:sz w:val="32"/>
          <w:szCs w:val="28"/>
        </w:rPr>
        <w:t>产品中所使用的香精符合IFRA证书要求，见附录</w:t>
      </w:r>
      <w:r>
        <w:rPr>
          <w:rFonts w:hint="eastAsia" w:eastAsia="仿宋_GB2312"/>
          <w:sz w:val="32"/>
          <w:szCs w:val="28"/>
        </w:rPr>
        <w:t>4</w:t>
      </w:r>
      <w:r>
        <w:rPr>
          <w:rFonts w:eastAsia="仿宋_GB2312"/>
          <w:sz w:val="32"/>
          <w:szCs w:val="28"/>
        </w:rPr>
        <w:t>。</w:t>
      </w:r>
    </w:p>
    <w:p w14:paraId="7445549D"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6号原料：</w:t>
      </w:r>
      <w:r>
        <w:rPr>
          <w:rFonts w:hint="eastAsia" w:eastAsia="仿宋_GB2312"/>
          <w:sz w:val="32"/>
          <w:szCs w:val="28"/>
        </w:rPr>
        <w:t>苯氧乙醇，</w:t>
      </w:r>
      <w:r>
        <w:rPr>
          <w:rFonts w:hint="eastAsia" w:eastAsia="仿宋_GB2312"/>
          <w:bCs/>
          <w:sz w:val="32"/>
          <w:szCs w:val="28"/>
        </w:rPr>
        <w:t>《化妆品安全技术规范（2015年版）》表4化妆品准用防腐剂规定，苯氧乙醇的限用量为1.0%</w:t>
      </w:r>
      <w:r>
        <w:rPr>
          <w:rFonts w:eastAsia="仿宋_GB2312"/>
          <w:bCs/>
          <w:sz w:val="32"/>
          <w:szCs w:val="28"/>
          <w:vertAlign w:val="superscript"/>
        </w:rPr>
        <w:t>[</w:t>
      </w:r>
      <w:r>
        <w:rPr>
          <w:rFonts w:hint="eastAsia" w:eastAsia="仿宋_GB2312"/>
          <w:bCs/>
          <w:sz w:val="32"/>
          <w:szCs w:val="28"/>
          <w:vertAlign w:val="superscript"/>
        </w:rPr>
        <w:t>1</w:t>
      </w:r>
      <w:r>
        <w:rPr>
          <w:rFonts w:eastAsia="仿宋_GB2312"/>
          <w:bCs/>
          <w:sz w:val="32"/>
          <w:szCs w:val="28"/>
          <w:vertAlign w:val="superscript"/>
        </w:rPr>
        <w:t>]</w:t>
      </w:r>
      <w:r>
        <w:rPr>
          <w:rFonts w:hint="eastAsia" w:eastAsia="仿宋_GB2312"/>
          <w:bCs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该</w:t>
      </w:r>
      <w:r>
        <w:rPr>
          <w:rFonts w:hint="eastAsia" w:eastAsia="仿宋_GB2312"/>
          <w:sz w:val="32"/>
          <w:szCs w:val="28"/>
        </w:rPr>
        <w:t>原料</w:t>
      </w:r>
      <w:r>
        <w:rPr>
          <w:rFonts w:eastAsia="仿宋_GB2312"/>
          <w:sz w:val="32"/>
          <w:szCs w:val="28"/>
        </w:rPr>
        <w:t>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</w:t>
      </w:r>
      <w:r>
        <w:rPr>
          <w:rFonts w:hint="eastAsia" w:eastAsia="仿宋_GB2312"/>
          <w:bCs/>
          <w:sz w:val="32"/>
          <w:szCs w:val="28"/>
        </w:rPr>
        <w:t>符合要求。该</w:t>
      </w:r>
      <w:r>
        <w:rPr>
          <w:rFonts w:hint="eastAsia" w:eastAsia="仿宋_GB2312"/>
          <w:sz w:val="32"/>
          <w:szCs w:val="28"/>
        </w:rPr>
        <w:t>原料</w:t>
      </w:r>
      <w:r>
        <w:rPr>
          <w:rFonts w:eastAsia="仿宋_GB2312"/>
          <w:sz w:val="32"/>
          <w:szCs w:val="28"/>
        </w:rPr>
        <w:t>在本产品中应用风险在可接受范围之内。</w:t>
      </w:r>
    </w:p>
    <w:p w14:paraId="35604FDD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……</w:t>
      </w:r>
    </w:p>
    <w:p w14:paraId="14B4863F"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  <w:lang w:val="en-US" w:eastAsia="zh-CN"/>
        </w:rPr>
        <w:t>n</w:t>
      </w:r>
      <w:r>
        <w:rPr>
          <w:rFonts w:hint="eastAsia" w:eastAsia="仿宋_GB2312"/>
          <w:b/>
          <w:sz w:val="32"/>
          <w:szCs w:val="28"/>
        </w:rPr>
        <w:t>号原料：</w:t>
      </w:r>
      <w:r>
        <w:rPr>
          <w:rFonts w:hint="eastAsia" w:eastAsia="仿宋_GB2312"/>
          <w:sz w:val="32"/>
          <w:szCs w:val="28"/>
        </w:rPr>
        <w:t>柠檬酸，《化妆品安全技术规范》表3限用组分规定，</w:t>
      </w:r>
      <w:r>
        <w:rPr>
          <w:rFonts w:eastAsia="仿宋_GB2312"/>
          <w:sz w:val="32"/>
          <w:szCs w:val="28"/>
        </w:rPr>
        <w:t>α-</w:t>
      </w:r>
      <w:r>
        <w:rPr>
          <w:rFonts w:hint="eastAsia" w:eastAsia="仿宋_GB2312"/>
          <w:sz w:val="32"/>
          <w:szCs w:val="28"/>
        </w:rPr>
        <w:t>羟基酸及其盐类和酯类的限用量为总量6%（以酸计）,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28"/>
        </w:rPr>
        <w:t>pH≥3.5（淋洗类发用产品除外）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1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该</w:t>
      </w:r>
      <w:r>
        <w:rPr>
          <w:rFonts w:hint="eastAsia" w:eastAsia="仿宋_GB2312"/>
          <w:sz w:val="32"/>
          <w:szCs w:val="28"/>
        </w:rPr>
        <w:t>原料</w:t>
      </w:r>
      <w:r>
        <w:rPr>
          <w:rFonts w:eastAsia="仿宋_GB2312"/>
          <w:sz w:val="32"/>
          <w:szCs w:val="28"/>
        </w:rPr>
        <w:t>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</w:t>
      </w:r>
      <w:r>
        <w:rPr>
          <w:rFonts w:hint="eastAsia" w:eastAsia="仿宋_GB2312"/>
          <w:sz w:val="32"/>
          <w:szCs w:val="28"/>
        </w:rPr>
        <w:t>本</w:t>
      </w:r>
      <w:r>
        <w:rPr>
          <w:rFonts w:eastAsia="仿宋_GB2312"/>
          <w:sz w:val="32"/>
          <w:szCs w:val="28"/>
        </w:rPr>
        <w:t>配方的α-</w:t>
      </w:r>
      <w:r>
        <w:rPr>
          <w:rFonts w:hint="eastAsia" w:eastAsia="仿宋_GB2312"/>
          <w:sz w:val="32"/>
          <w:szCs w:val="28"/>
        </w:rPr>
        <w:t>羟基酸类原料的总添加量为xxx%（以酸计），</w:t>
      </w:r>
      <w:r>
        <w:rPr>
          <w:rFonts w:hint="eastAsia" w:eastAsia="仿宋_GB2312"/>
          <w:bCs/>
          <w:sz w:val="32"/>
          <w:szCs w:val="28"/>
        </w:rPr>
        <w:t>符合要求。该</w:t>
      </w:r>
      <w:r>
        <w:rPr>
          <w:rFonts w:eastAsia="仿宋_GB2312"/>
          <w:sz w:val="32"/>
          <w:szCs w:val="28"/>
        </w:rPr>
        <w:t>成分在本产品中应用风险在可接受范围之内。</w:t>
      </w:r>
    </w:p>
    <w:p w14:paraId="30D52C25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5" w:name="_Toc179903342"/>
      <w:r>
        <w:rPr>
          <w:rFonts w:ascii="黑体" w:hAnsi="黑体" w:eastAsia="黑体"/>
          <w:b w:val="0"/>
        </w:rPr>
        <w:t>五、可能存在的风险物质的安全评估</w:t>
      </w:r>
      <w:bookmarkEnd w:id="5"/>
    </w:p>
    <w:p w14:paraId="2FC39B2A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本产品按照《化妆品安全评估技术导则》</w:t>
      </w:r>
      <w:r>
        <w:rPr>
          <w:rFonts w:hint="eastAsia" w:eastAsia="仿宋_GB2312"/>
          <w:sz w:val="32"/>
          <w:szCs w:val="28"/>
          <w:lang w:val="en-US" w:eastAsia="zh-CN"/>
        </w:rPr>
        <w:t>和《化妆品风险物质识别与评估技术指导原则》</w:t>
      </w:r>
      <w:r>
        <w:rPr>
          <w:rFonts w:eastAsia="仿宋_GB2312"/>
          <w:sz w:val="32"/>
          <w:szCs w:val="28"/>
        </w:rPr>
        <w:t>的要求，基于当前科学认知水平，对可能由化妆品原料带入、生产过程中产生或带入的风险物质进行评估，结果表明：</w:t>
      </w:r>
    </w:p>
    <w:p w14:paraId="7A67F788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本产品的生产符合国家相关法律法规，对生产过程和产品包装材料进行严格的管理和控制。</w:t>
      </w:r>
    </w:p>
    <w:p w14:paraId="74F6A58C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产品中可能存在的安全性风险物质是技术上无法避免、由原料带入的杂质。残留的微量杂质在正常合理使用条件下不会对人体健康造成危害。产品安全性风险物质危害识别表见表</w:t>
      </w:r>
      <w:r>
        <w:rPr>
          <w:rFonts w:hint="eastAsia" w:eastAsia="仿宋_GB2312"/>
          <w:sz w:val="32"/>
          <w:szCs w:val="28"/>
        </w:rPr>
        <w:t>3</w:t>
      </w:r>
      <w:r>
        <w:rPr>
          <w:rFonts w:eastAsia="仿宋_GB2312"/>
          <w:sz w:val="32"/>
          <w:szCs w:val="28"/>
        </w:rPr>
        <w:t>。</w:t>
      </w:r>
    </w:p>
    <w:p w14:paraId="6C1F5CC6">
      <w:pPr>
        <w:pStyle w:val="32"/>
        <w:widowControl w:val="0"/>
        <w:spacing w:before="159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表</w:t>
      </w:r>
      <w:r>
        <w:rPr>
          <w:rFonts w:hint="eastAsia" w:eastAsia="仿宋_GB2312"/>
          <w:b/>
          <w:bCs/>
          <w:sz w:val="28"/>
          <w:szCs w:val="28"/>
        </w:rPr>
        <w:t>3</w:t>
      </w:r>
      <w:r>
        <w:rPr>
          <w:rFonts w:eastAsia="仿宋_GB2312"/>
          <w:b/>
          <w:bCs/>
          <w:sz w:val="28"/>
          <w:szCs w:val="28"/>
        </w:rPr>
        <w:t xml:space="preserve"> </w:t>
      </w:r>
      <w:r>
        <w:rPr>
          <w:rFonts w:hint="eastAsia" w:eastAsia="仿宋_GB2312"/>
          <w:b/>
          <w:bCs/>
          <w:sz w:val="28"/>
          <w:szCs w:val="28"/>
        </w:rPr>
        <w:t>化妆品</w:t>
      </w:r>
      <w:r>
        <w:rPr>
          <w:rFonts w:eastAsia="仿宋_GB2312"/>
          <w:b/>
          <w:bCs/>
          <w:sz w:val="28"/>
          <w:szCs w:val="28"/>
        </w:rPr>
        <w:t>中安全性风险物质危害识别表</w:t>
      </w:r>
    </w:p>
    <w:tbl>
      <w:tblPr>
        <w:tblStyle w:val="11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4"/>
        <w:gridCol w:w="1428"/>
        <w:gridCol w:w="4506"/>
      </w:tblGrid>
      <w:tr w14:paraId="79867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tblHeader/>
          <w:jc w:val="center"/>
        </w:trPr>
        <w:tc>
          <w:tcPr>
            <w:tcW w:w="3014" w:type="dxa"/>
            <w:vAlign w:val="center"/>
          </w:tcPr>
          <w:p w14:paraId="39539686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标准中文名称</w:t>
            </w:r>
          </w:p>
        </w:tc>
        <w:tc>
          <w:tcPr>
            <w:tcW w:w="1428" w:type="dxa"/>
            <w:vAlign w:val="center"/>
          </w:tcPr>
          <w:p w14:paraId="70DDD5D4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可能含有的风险物质</w:t>
            </w:r>
          </w:p>
        </w:tc>
        <w:tc>
          <w:tcPr>
            <w:tcW w:w="4506" w:type="dxa"/>
            <w:vAlign w:val="center"/>
          </w:tcPr>
          <w:p w14:paraId="639A0CDD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</w:tr>
      <w:tr w14:paraId="0EB34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9A88B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BE7F4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BD6EB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 w14:paraId="7C2B3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75B87">
            <w:pPr>
              <w:widowControl/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PEG-40 氢化蓖麻油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04056">
            <w:pPr>
              <w:widowControl/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烷和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二甘醇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02D17"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烷：化妆品终产品中二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烷的残留浓度应符合《化妆品安全技术规范》（2015版）第一章&lt;概述&gt;中表2“化妆品中有害物质限值”的要求，即二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烷的残留浓度应小于30mg/kg。本产品中二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烷的残留浓度＜</w:t>
            </w: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 xml:space="preserve"> mg/kg，符合该要求，见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化妆品注册检验报告</w:t>
            </w:r>
            <w:r>
              <w:rPr>
                <w:rFonts w:eastAsia="仿宋_GB2312"/>
                <w:sz w:val="24"/>
              </w:rPr>
              <w:t>。</w:t>
            </w:r>
          </w:p>
          <w:p w14:paraId="0C8E43D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二甘醇：欧洲消费者安全科学委员（</w:t>
            </w:r>
            <w:r>
              <w:rPr>
                <w:rFonts w:eastAsia="仿宋_GB2312"/>
                <w:kern w:val="0"/>
                <w:sz w:val="24"/>
                <w:szCs w:val="21"/>
              </w:rPr>
              <w:t>SCCS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）关于二甘醇杂质的意见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[</w:t>
            </w:r>
            <w:r>
              <w:rPr>
                <w:rFonts w:hint="eastAsia" w:eastAsia="仿宋_GB2312"/>
                <w:kern w:val="0"/>
                <w:sz w:val="24"/>
                <w:szCs w:val="21"/>
                <w:vertAlign w:val="superscript"/>
              </w:rPr>
              <w:t>33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]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中，浓度不超过</w:t>
            </w:r>
            <w:r>
              <w:rPr>
                <w:rFonts w:eastAsia="仿宋_GB2312"/>
                <w:kern w:val="0"/>
                <w:sz w:val="24"/>
                <w:szCs w:val="21"/>
              </w:rPr>
              <w:t>0.1%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时，其在化妆品中的存在是安全的。本产品中二甘醇未检出（＜6.0 mg/kg，即＜0.0006%），不具有安全性风险，</w:t>
            </w:r>
            <w:r>
              <w:rPr>
                <w:rFonts w:eastAsia="仿宋_GB2312"/>
                <w:kern w:val="0"/>
                <w:sz w:val="24"/>
                <w:szCs w:val="21"/>
              </w:rPr>
              <w:t>见</w:t>
            </w:r>
            <w:r>
              <w:rPr>
                <w:rFonts w:hint="eastAsia" w:eastAsia="仿宋_GB2312"/>
                <w:kern w:val="0"/>
                <w:sz w:val="24"/>
                <w:szCs w:val="21"/>
                <w:lang w:eastAsia="zh-CN"/>
              </w:rPr>
              <w:t>附录2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</w:tc>
      </w:tr>
      <w:tr w14:paraId="4E86C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5A7E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PEG-150 二硬脂酸酯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B08B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烷和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二甘醇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F603F"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烷：化妆品终产品中二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烷的残留浓度应符合《化妆品安全技术规范》（2015版）第一章&lt;概述&gt;中表2“化妆品中有害物质限值”的要求，即二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烷的残留浓度应小于30mg/kg。本产品中二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烷的残留浓度＜</w:t>
            </w: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 xml:space="preserve"> mg/kg，符合该要求，见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化妆品注册检验报告</w:t>
            </w:r>
            <w:r>
              <w:rPr>
                <w:rFonts w:eastAsia="仿宋_GB2312"/>
                <w:sz w:val="24"/>
              </w:rPr>
              <w:t>。</w:t>
            </w:r>
          </w:p>
          <w:p w14:paraId="211BE43A"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二甘醇：欧洲消费者安全科学委员（</w:t>
            </w:r>
            <w:r>
              <w:rPr>
                <w:rFonts w:eastAsia="仿宋_GB2312"/>
                <w:kern w:val="0"/>
                <w:sz w:val="24"/>
                <w:szCs w:val="21"/>
              </w:rPr>
              <w:t>SCCS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）关于二甘醇杂质的意见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[</w:t>
            </w:r>
            <w:r>
              <w:rPr>
                <w:rFonts w:hint="eastAsia" w:eastAsia="仿宋_GB2312"/>
                <w:kern w:val="0"/>
                <w:sz w:val="24"/>
                <w:szCs w:val="21"/>
                <w:vertAlign w:val="superscript"/>
              </w:rPr>
              <w:t>33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]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中，浓度不超过</w:t>
            </w:r>
            <w:r>
              <w:rPr>
                <w:rFonts w:eastAsia="仿宋_GB2312"/>
                <w:kern w:val="0"/>
                <w:sz w:val="24"/>
                <w:szCs w:val="21"/>
              </w:rPr>
              <w:t>0.1%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时，其在化妆品中的存在是安全的。本产品中二甘醇未检出（＜6.0 mg/kg，即＜0.0006%），不具有安全性风险，</w:t>
            </w:r>
            <w:r>
              <w:rPr>
                <w:rFonts w:eastAsia="仿宋_GB2312"/>
                <w:kern w:val="0"/>
                <w:sz w:val="24"/>
                <w:szCs w:val="21"/>
              </w:rPr>
              <w:t>见</w:t>
            </w:r>
            <w:r>
              <w:rPr>
                <w:rFonts w:hint="eastAsia" w:eastAsia="仿宋_GB2312"/>
                <w:kern w:val="0"/>
                <w:sz w:val="24"/>
                <w:szCs w:val="21"/>
                <w:lang w:eastAsia="zh-CN"/>
              </w:rPr>
              <w:t>附录2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</w:tc>
      </w:tr>
      <w:tr w14:paraId="68300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1881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（日用）香精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80FB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49BA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 w14:paraId="60BD8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3B0A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椰油酰胺丙基甜菜碱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6E86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2652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 w14:paraId="20E61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56AF1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氯化钠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5DF8B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13B8F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 w14:paraId="51075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9C11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苯甲酸钠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AC2A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3B0E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 w14:paraId="21313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5E3DA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苯氧乙醇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1C1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烷和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苯酚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AE2C2"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烷：化妆品终产品中二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烷的残留浓度应符合《化妆品安全技术规范》（2015版）第一章&lt;概述&gt;中表2“化妆品中有害物质限值”的要求，即二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烷的残留浓度应小于30mg/kg。本产品中二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烷的残留浓度＜</w:t>
            </w: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 xml:space="preserve"> mg/kg，符合该要求，见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化妆品注册检验报告</w:t>
            </w:r>
            <w:r>
              <w:rPr>
                <w:rFonts w:eastAsia="仿宋_GB2312"/>
                <w:sz w:val="24"/>
              </w:rPr>
              <w:t>。</w:t>
            </w:r>
          </w:p>
          <w:p w14:paraId="517BAE5D"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苯酚：根据日本化妆品标准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[</w:t>
            </w:r>
            <w:r>
              <w:rPr>
                <w:rFonts w:hint="eastAsia" w:eastAsia="仿宋_GB2312"/>
                <w:kern w:val="0"/>
                <w:sz w:val="24"/>
                <w:szCs w:val="21"/>
                <w:vertAlign w:val="superscript"/>
              </w:rPr>
              <w:t>34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]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允许使用的防腐剂中，苯酚在化妆品中的限量为</w:t>
            </w:r>
            <w:r>
              <w:rPr>
                <w:rFonts w:eastAsia="仿宋_GB2312"/>
                <w:kern w:val="0"/>
                <w:sz w:val="24"/>
                <w:szCs w:val="21"/>
              </w:rPr>
              <w:t>0.1g/100g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（</w:t>
            </w:r>
            <w:r>
              <w:rPr>
                <w:rFonts w:eastAsia="仿宋_GB2312"/>
                <w:kern w:val="0"/>
                <w:sz w:val="24"/>
                <w:szCs w:val="21"/>
              </w:rPr>
              <w:t>1000 μg/g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）。本产品中苯酚未检出</w:t>
            </w:r>
            <w:r>
              <w:rPr>
                <w:rFonts w:eastAsia="仿宋_GB2312"/>
                <w:kern w:val="0"/>
                <w:sz w:val="24"/>
                <w:szCs w:val="21"/>
              </w:rPr>
              <w:t>（＜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0.20</w:t>
            </w:r>
            <w:r>
              <w:rPr>
                <w:rFonts w:eastAsia="仿宋_GB2312"/>
                <w:kern w:val="0"/>
                <w:sz w:val="24"/>
                <w:szCs w:val="21"/>
              </w:rPr>
              <w:t xml:space="preserve"> μg/g）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，符合该要求，本原料不具有安全性风险，不会对人体健康造成潜在的危害。检测报告见</w:t>
            </w:r>
            <w:r>
              <w:rPr>
                <w:rFonts w:hint="eastAsia" w:eastAsia="仿宋_GB2312"/>
                <w:kern w:val="0"/>
                <w:sz w:val="24"/>
                <w:szCs w:val="21"/>
                <w:lang w:eastAsia="zh-CN"/>
              </w:rPr>
              <w:t>附录2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</w:tc>
      </w:tr>
      <w:tr w14:paraId="49B6D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2A01A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……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27AFA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……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C19B5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……</w:t>
            </w:r>
          </w:p>
        </w:tc>
      </w:tr>
      <w:tr w14:paraId="487BE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752D3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柠檬酸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F9E8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F061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</w:tbl>
    <w:p w14:paraId="126E8E8A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此外，该产品的检验报告显示其铅、汞、砷、镉、二</w:t>
      </w:r>
      <w:r>
        <w:rPr>
          <w:rFonts w:asciiTheme="minorEastAsia" w:hAnsiTheme="minorEastAsia" w:eastAsiaTheme="minorEastAsia"/>
          <w:sz w:val="32"/>
          <w:szCs w:val="28"/>
        </w:rPr>
        <w:t>噁</w:t>
      </w:r>
      <w:r>
        <w:rPr>
          <w:rFonts w:eastAsia="仿宋_GB2312"/>
          <w:sz w:val="32"/>
          <w:szCs w:val="28"/>
        </w:rPr>
        <w:t>烷检验结果符合《化妆品安全技术规范》（2015年版）表2《化妆品中有害物质限量》的限值要求。</w:t>
      </w:r>
    </w:p>
    <w:p w14:paraId="3950F46C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6" w:name="_Toc179903343"/>
      <w:r>
        <w:rPr>
          <w:rFonts w:ascii="黑体" w:hAnsi="黑体" w:eastAsia="黑体"/>
          <w:b w:val="0"/>
        </w:rPr>
        <w:t>六、风险控制措施或建议</w:t>
      </w:r>
      <w:bookmarkEnd w:id="6"/>
    </w:p>
    <w:p w14:paraId="427FD4F1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本产品为</w:t>
      </w:r>
      <w:r>
        <w:rPr>
          <w:rFonts w:hint="eastAsia" w:eastAsia="仿宋_GB2312"/>
          <w:sz w:val="32"/>
          <w:szCs w:val="28"/>
          <w:lang w:val="en-US" w:eastAsia="zh-CN"/>
        </w:rPr>
        <w:t>沐浴啫喱</w:t>
      </w:r>
      <w:r>
        <w:rPr>
          <w:rFonts w:hint="eastAsia" w:eastAsia="仿宋_GB2312"/>
          <w:sz w:val="32"/>
          <w:szCs w:val="28"/>
        </w:rPr>
        <w:t>，使用时</w:t>
      </w:r>
      <w:r>
        <w:rPr>
          <w:rFonts w:hint="eastAsia" w:eastAsia="仿宋_GB2312"/>
          <w:bCs/>
          <w:sz w:val="32"/>
          <w:szCs w:val="28"/>
        </w:rPr>
        <w:t>涂抹于</w:t>
      </w:r>
      <w:r>
        <w:rPr>
          <w:rFonts w:hint="eastAsia" w:eastAsia="仿宋_GB2312"/>
          <w:bCs/>
          <w:sz w:val="32"/>
          <w:szCs w:val="28"/>
          <w:lang w:val="en-US" w:eastAsia="zh-CN"/>
        </w:rPr>
        <w:t>躯干部位、手、足</w:t>
      </w:r>
      <w:r>
        <w:rPr>
          <w:rFonts w:hint="eastAsia" w:eastAsia="仿宋_GB2312"/>
          <w:bCs/>
          <w:sz w:val="32"/>
          <w:szCs w:val="28"/>
        </w:rPr>
        <w:t>，用后冲洗，可每日</w:t>
      </w:r>
      <w:r>
        <w:rPr>
          <w:rFonts w:hint="eastAsia" w:eastAsia="仿宋_GB2312"/>
          <w:sz w:val="32"/>
          <w:szCs w:val="28"/>
        </w:rPr>
        <w:t>使用</w:t>
      </w:r>
      <w:r>
        <w:rPr>
          <w:rFonts w:eastAsia="仿宋_GB2312"/>
          <w:sz w:val="32"/>
          <w:szCs w:val="28"/>
        </w:rPr>
        <w:t>。</w:t>
      </w:r>
    </w:p>
    <w:p w14:paraId="7FF2A058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已标注的警示语：</w:t>
      </w:r>
    </w:p>
    <w:p w14:paraId="56EA54E0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注意：……。</w:t>
      </w:r>
    </w:p>
    <w:p w14:paraId="7DCDDC01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7" w:name="_Toc179903344"/>
      <w:r>
        <w:rPr>
          <w:rFonts w:ascii="黑体" w:hAnsi="黑体" w:eastAsia="黑体"/>
          <w:b w:val="0"/>
        </w:rPr>
        <w:t>七、安全评估结论</w:t>
      </w:r>
      <w:bookmarkEnd w:id="7"/>
    </w:p>
    <w:p w14:paraId="35BA52B2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本产品为</w:t>
      </w:r>
      <w:r>
        <w:rPr>
          <w:rFonts w:hint="eastAsia" w:eastAsia="仿宋_GB2312"/>
          <w:sz w:val="32"/>
          <w:szCs w:val="28"/>
        </w:rPr>
        <w:t>沐浴啫喱（淋洗</w:t>
      </w:r>
      <w:r>
        <w:rPr>
          <w:rFonts w:eastAsia="仿宋_GB2312"/>
          <w:sz w:val="32"/>
          <w:szCs w:val="28"/>
        </w:rPr>
        <w:t>类化妆品</w:t>
      </w:r>
      <w:r>
        <w:rPr>
          <w:rFonts w:hint="eastAsia" w:eastAsia="仿宋_GB2312"/>
          <w:sz w:val="32"/>
          <w:szCs w:val="28"/>
        </w:rPr>
        <w:t>），</w:t>
      </w:r>
      <w:r>
        <w:rPr>
          <w:rFonts w:hint="eastAsia" w:eastAsia="仿宋_GB2312"/>
          <w:bCs/>
          <w:sz w:val="32"/>
          <w:szCs w:val="28"/>
        </w:rPr>
        <w:t>使用时</w:t>
      </w:r>
      <w:r>
        <w:rPr>
          <w:rFonts w:hint="eastAsia" w:eastAsia="仿宋_GB2312"/>
          <w:bCs/>
          <w:sz w:val="32"/>
          <w:szCs w:val="28"/>
          <w:lang w:val="en-US" w:eastAsia="zh-CN"/>
        </w:rPr>
        <w:t>躯干部位、手、足</w:t>
      </w:r>
      <w:r>
        <w:rPr>
          <w:rFonts w:hint="eastAsia" w:eastAsia="仿宋_GB2312"/>
          <w:bCs/>
          <w:sz w:val="32"/>
          <w:szCs w:val="28"/>
        </w:rPr>
        <w:t>，用后冲洗，可每日</w:t>
      </w:r>
      <w:r>
        <w:rPr>
          <w:rFonts w:hint="eastAsia" w:eastAsia="仿宋_GB2312"/>
          <w:sz w:val="32"/>
          <w:szCs w:val="28"/>
        </w:rPr>
        <w:t>使用</w:t>
      </w:r>
      <w:r>
        <w:rPr>
          <w:rFonts w:eastAsia="仿宋_GB2312"/>
          <w:sz w:val="32"/>
          <w:szCs w:val="28"/>
        </w:rPr>
        <w:t>。主要暴露方式为经皮吸收，根据产品的特性，对本产品的暴露评估考虑经皮途径。</w:t>
      </w:r>
    </w:p>
    <w:p w14:paraId="0859D27B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通过对产品以下各方面的综合评估：</w:t>
      </w:r>
    </w:p>
    <w:p w14:paraId="6D614692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1、各成分的安全评估结果显示，所有成分在本产品浓度下不会对人体健康产生危害；</w:t>
      </w:r>
    </w:p>
    <w:p w14:paraId="1592A2BE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2、可能存在的安全性风险物质检测及评估结果显示</w:t>
      </w:r>
      <w:r>
        <w:rPr>
          <w:rFonts w:hint="eastAsia" w:eastAsia="仿宋_GB2312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不会对人体健康产生危害</w:t>
      </w:r>
      <w:r>
        <w:rPr>
          <w:rFonts w:hint="eastAsia" w:eastAsia="仿宋_GB2312"/>
          <w:sz w:val="32"/>
          <w:szCs w:val="28"/>
        </w:rPr>
        <w:t>；</w:t>
      </w:r>
    </w:p>
    <w:p w14:paraId="632BEA69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3、</w:t>
      </w:r>
      <w:r>
        <w:rPr>
          <w:rFonts w:hint="eastAsia" w:eastAsia="仿宋_GB2312"/>
          <w:sz w:val="32"/>
          <w:szCs w:val="28"/>
          <w:lang w:val="en-US" w:eastAsia="zh-CN"/>
        </w:rPr>
        <w:t>产品防腐效能评估或测试结论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结果符合要求，见附录</w:t>
      </w:r>
      <w:r>
        <w:rPr>
          <w:rFonts w:hint="eastAsia" w:eastAsia="仿宋_GB2312"/>
          <w:sz w:val="32"/>
          <w:szCs w:val="28"/>
        </w:rPr>
        <w:t>；</w:t>
      </w:r>
    </w:p>
    <w:p w14:paraId="22DF90CC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4、微生物检验结果显示该产品微生物符合《化妆品安全技术规范》（2015年版）有关要求；</w:t>
      </w:r>
    </w:p>
    <w:p w14:paraId="54FA6CFC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5、有害物质检测结果显示，该产品有害物质含量符合《化妆品安全技术规范》（2015年版）有关要求</w:t>
      </w:r>
      <w:r>
        <w:rPr>
          <w:rFonts w:hint="eastAsia" w:eastAsia="仿宋_GB2312"/>
          <w:sz w:val="32"/>
          <w:szCs w:val="28"/>
        </w:rPr>
        <w:t>；</w:t>
      </w:r>
    </w:p>
    <w:p w14:paraId="3B91376D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6、产品的</w:t>
      </w:r>
      <w:r>
        <w:rPr>
          <w:rFonts w:hint="eastAsia" w:eastAsia="仿宋_GB2312"/>
          <w:sz w:val="32"/>
          <w:szCs w:val="28"/>
          <w:lang w:val="en-US" w:eastAsia="zh-CN"/>
        </w:rPr>
        <w:t>稳定性评估或测试结论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结果符合要求，见附录</w:t>
      </w:r>
      <w:r>
        <w:rPr>
          <w:rFonts w:hint="eastAsia" w:eastAsia="仿宋_GB2312"/>
          <w:sz w:val="32"/>
          <w:szCs w:val="28"/>
        </w:rPr>
        <w:t>；</w:t>
      </w:r>
    </w:p>
    <w:p w14:paraId="35D2D577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7、</w:t>
      </w:r>
      <w:r>
        <w:rPr>
          <w:rFonts w:hint="eastAsia" w:eastAsia="仿宋_GB2312"/>
          <w:sz w:val="32"/>
          <w:szCs w:val="28"/>
          <w:lang w:val="en-US" w:eastAsia="zh-CN"/>
        </w:rPr>
        <w:t>产品的包装相容性评估或测试结论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结果符合要求，</w:t>
      </w:r>
      <w:bookmarkStart w:id="13" w:name="_GoBack"/>
      <w:bookmarkEnd w:id="13"/>
      <w:r>
        <w:rPr>
          <w:rFonts w:hint="eastAsia" w:eastAsia="仿宋_GB2312"/>
          <w:sz w:val="32"/>
          <w:szCs w:val="28"/>
          <w:lang w:val="en-US" w:eastAsia="zh-CN"/>
        </w:rPr>
        <w:t>见附录</w:t>
      </w:r>
      <w:r>
        <w:rPr>
          <w:rFonts w:hint="eastAsia" w:eastAsia="仿宋_GB2312"/>
          <w:sz w:val="32"/>
          <w:szCs w:val="28"/>
        </w:rPr>
        <w:t>；</w:t>
      </w:r>
    </w:p>
    <w:p w14:paraId="3FB61337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8、本产品的急性眼刺激性试验结果</w:t>
      </w:r>
      <w:r>
        <w:rPr>
          <w:rFonts w:hint="eastAsia" w:eastAsia="仿宋_GB2312"/>
          <w:sz w:val="32"/>
          <w:szCs w:val="28"/>
          <w:lang w:eastAsia="zh-CN"/>
        </w:rPr>
        <w:t>为无刺激性</w:t>
      </w:r>
      <w:r>
        <w:rPr>
          <w:rFonts w:hint="eastAsia" w:eastAsia="仿宋_GB2312"/>
          <w:sz w:val="32"/>
          <w:szCs w:val="28"/>
        </w:rPr>
        <w:t>，急性皮肤刺激性试验结果为无刺激性，皮肤变态反应试验结果为未见皮肤变态反应，皮肤光毒性试验结果为未见皮肤光毒性，本产品对人体无眼和皮肤刺激性风险，无皮肤致敏性和光毒性风险。</w:t>
      </w:r>
    </w:p>
    <w:p w14:paraId="5AA755C2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9</w:t>
      </w:r>
      <w:r>
        <w:rPr>
          <w:rFonts w:hint="eastAsia" w:eastAsia="仿宋_GB2312"/>
          <w:sz w:val="32"/>
          <w:szCs w:val="28"/>
        </w:rPr>
        <w:t>、</w:t>
      </w:r>
      <w:r>
        <w:rPr>
          <w:rFonts w:eastAsia="仿宋_GB2312"/>
          <w:sz w:val="32"/>
          <w:szCs w:val="28"/>
        </w:rPr>
        <w:t>配方中各成分之间未预见发生有害的相互作用</w:t>
      </w:r>
      <w:r>
        <w:rPr>
          <w:rFonts w:hint="eastAsia" w:eastAsia="仿宋_GB2312"/>
          <w:sz w:val="32"/>
          <w:szCs w:val="28"/>
        </w:rPr>
        <w:t>。</w:t>
      </w:r>
    </w:p>
    <w:p w14:paraId="721C8B80">
      <w:pPr>
        <w:adjustRightInd w:val="0"/>
        <w:snapToGrid w:val="0"/>
        <w:spacing w:line="58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仿宋_GB2312"/>
          <w:sz w:val="32"/>
          <w:szCs w:val="28"/>
        </w:rPr>
        <w:t>综上，认为该产品在正常及合理、可预见的使用条件下，不会对人体健康产生危害。</w:t>
      </w:r>
    </w:p>
    <w:p w14:paraId="75318777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8" w:name="_Toc179903345"/>
      <w:r>
        <w:rPr>
          <w:rFonts w:ascii="黑体" w:hAnsi="黑体" w:eastAsia="黑体"/>
          <w:b w:val="0"/>
        </w:rPr>
        <w:t>八、安全评估人员的签名</w:t>
      </w:r>
      <w:bookmarkEnd w:id="8"/>
      <w:r>
        <w:rPr>
          <w:rFonts w:ascii="黑体" w:hAnsi="黑体" w:eastAsia="黑体"/>
          <w:b w:val="0"/>
        </w:rPr>
        <w:t xml:space="preserve"> </w:t>
      </w:r>
    </w:p>
    <w:p w14:paraId="63A42989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评估人：     </w:t>
      </w:r>
    </w:p>
    <w:p w14:paraId="5DC8AD1D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日期： </w:t>
      </w:r>
    </w:p>
    <w:p w14:paraId="455C198A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地址： </w:t>
      </w:r>
    </w:p>
    <w:p w14:paraId="76025C6C">
      <w:pPr>
        <w:pStyle w:val="10"/>
        <w:numPr>
          <w:ilvl w:val="0"/>
          <w:numId w:val="1"/>
        </w:numPr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9" w:name="_Toc179903346"/>
      <w:r>
        <w:rPr>
          <w:rFonts w:ascii="黑体" w:hAnsi="黑体" w:eastAsia="黑体"/>
          <w:b w:val="0"/>
        </w:rPr>
        <w:t>安全评估人员简历</w:t>
      </w:r>
      <w:bookmarkEnd w:id="9"/>
    </w:p>
    <w:tbl>
      <w:tblPr>
        <w:tblStyle w:val="1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2925"/>
        <w:gridCol w:w="1672"/>
        <w:gridCol w:w="2265"/>
      </w:tblGrid>
      <w:tr w14:paraId="1FA17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47BCA3E7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925" w:type="dxa"/>
            <w:vAlign w:val="center"/>
          </w:tcPr>
          <w:p w14:paraId="12602B51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 w14:paraId="32DD2801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265" w:type="dxa"/>
            <w:vAlign w:val="center"/>
          </w:tcPr>
          <w:p w14:paraId="6C183C4D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2A62A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3F94ECD1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2925" w:type="dxa"/>
            <w:vAlign w:val="center"/>
          </w:tcPr>
          <w:p w14:paraId="71A4C163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 w14:paraId="74595372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265" w:type="dxa"/>
            <w:vAlign w:val="center"/>
          </w:tcPr>
          <w:p w14:paraId="1D648F8B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10835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43519BE3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6862" w:type="dxa"/>
            <w:gridSpan w:val="3"/>
            <w:vAlign w:val="center"/>
          </w:tcPr>
          <w:p w14:paraId="39371203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2E849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1C43E501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6862" w:type="dxa"/>
            <w:gridSpan w:val="3"/>
            <w:vAlign w:val="center"/>
          </w:tcPr>
          <w:p w14:paraId="5549E240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71988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33D7C112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从事工作简介</w:t>
            </w:r>
          </w:p>
        </w:tc>
        <w:tc>
          <w:tcPr>
            <w:tcW w:w="6862" w:type="dxa"/>
            <w:gridSpan w:val="3"/>
            <w:vAlign w:val="center"/>
          </w:tcPr>
          <w:p w14:paraId="671D9CDB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74181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0E0071F2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培训记录</w:t>
            </w:r>
          </w:p>
        </w:tc>
        <w:tc>
          <w:tcPr>
            <w:tcW w:w="6862" w:type="dxa"/>
            <w:gridSpan w:val="3"/>
            <w:vAlign w:val="center"/>
          </w:tcPr>
          <w:p w14:paraId="090123AC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</w:tbl>
    <w:p w14:paraId="38EA31F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left"/>
        <w:textAlignment w:val="auto"/>
        <w:outlineLvl w:val="0"/>
        <w:rPr>
          <w:rFonts w:ascii="黑体" w:hAnsi="黑体" w:eastAsia="黑体"/>
          <w:b w:val="0"/>
        </w:rPr>
      </w:pPr>
      <w:bookmarkStart w:id="10" w:name="_Toc179903347"/>
      <w:r>
        <w:rPr>
          <w:rFonts w:ascii="黑体" w:hAnsi="黑体" w:eastAsia="黑体"/>
          <w:b w:val="0"/>
        </w:rPr>
        <w:t>十、参考文献</w:t>
      </w:r>
      <w:bookmarkEnd w:id="10"/>
    </w:p>
    <w:p w14:paraId="22D1A83D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国家食品药品监督管理总局，关于发布化妆品安全技术规范（2015年版）的公告，2015年第268号</w:t>
      </w:r>
    </w:p>
    <w:p w14:paraId="11D72BD4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国家食品药品监督管理总局，关于发布《已使用化妆品原料目录（2021年版）》的公告，2021年第62号</w:t>
      </w:r>
    </w:p>
    <w:p w14:paraId="79205684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中国食品药品检定研究院，中检院关于发布《国际权威化妆品安全评估数据索引》和《已上市产品原料使用信息》的通知，发布时间：2024-04-30</w:t>
      </w:r>
    </w:p>
    <w:p w14:paraId="41CFAD44">
      <w:pPr>
        <w:pStyle w:val="31"/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default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t xml:space="preserve">    ……</w:t>
      </w:r>
    </w:p>
    <w:p w14:paraId="67E14F66">
      <w:pPr>
        <w:pStyle w:val="31"/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default" w:eastAsia="仿宋_GB2312"/>
          <w:sz w:val="32"/>
          <w:szCs w:val="28"/>
          <w:lang w:val="en-US" w:eastAsia="zh-CN"/>
        </w:rPr>
        <w:sectPr>
          <w:headerReference r:id="rId3" w:type="default"/>
          <w:pgSz w:w="11906" w:h="16838"/>
          <w:pgMar w:top="1928" w:right="1531" w:bottom="1814" w:left="1531" w:header="851" w:footer="680" w:gutter="0"/>
          <w:pgNumType w:start="1"/>
          <w:cols w:space="720" w:num="1"/>
          <w:docGrid w:type="lines" w:linePitch="319" w:charSpace="0"/>
        </w:sectPr>
      </w:pPr>
    </w:p>
    <w:p w14:paraId="7745C182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bookmarkStart w:id="11" w:name="_Toc107652027"/>
      <w:r>
        <w:rPr>
          <w:rFonts w:hint="eastAsia" w:eastAsia="仿宋_GB2312"/>
          <w:sz w:val="32"/>
          <w:szCs w:val="28"/>
        </w:rPr>
        <w:t>欧洲议会和理事会法规（EC） No.1223/2009</w:t>
      </w:r>
    </w:p>
    <w:p w14:paraId="6AF57660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日本化妆品标准，日本厚生劳动省告示第</w:t>
      </w:r>
      <w:r>
        <w:rPr>
          <w:rFonts w:eastAsia="仿宋_GB2312"/>
          <w:sz w:val="32"/>
          <w:szCs w:val="28"/>
        </w:rPr>
        <w:t>331</w:t>
      </w:r>
      <w:r>
        <w:rPr>
          <w:rFonts w:hint="eastAsia" w:eastAsia="仿宋_GB2312"/>
          <w:sz w:val="32"/>
          <w:szCs w:val="28"/>
        </w:rPr>
        <w:t>号（</w:t>
      </w:r>
      <w:r>
        <w:rPr>
          <w:rFonts w:eastAsia="仿宋_GB2312"/>
          <w:sz w:val="32"/>
          <w:szCs w:val="28"/>
        </w:rPr>
        <w:t>2000</w:t>
      </w:r>
      <w:r>
        <w:rPr>
          <w:rFonts w:hint="eastAsia" w:eastAsia="仿宋_GB2312"/>
          <w:sz w:val="32"/>
          <w:szCs w:val="28"/>
        </w:rPr>
        <w:t>年</w:t>
      </w:r>
      <w:r>
        <w:rPr>
          <w:rFonts w:eastAsia="仿宋_GB2312"/>
          <w:sz w:val="32"/>
          <w:szCs w:val="28"/>
        </w:rPr>
        <w:t>9</w:t>
      </w:r>
      <w:r>
        <w:rPr>
          <w:rFonts w:hint="eastAsia" w:eastAsia="仿宋_GB2312"/>
          <w:sz w:val="32"/>
          <w:szCs w:val="28"/>
        </w:rPr>
        <w:t>月）</w:t>
      </w:r>
    </w:p>
    <w:p w14:paraId="14DA39AF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2" w:name="_Toc179903348"/>
      <w:r>
        <w:rPr>
          <w:rFonts w:ascii="黑体" w:hAnsi="黑体" w:eastAsia="黑体"/>
          <w:b w:val="0"/>
        </w:rPr>
        <w:t>十一、附录</w:t>
      </w:r>
      <w:bookmarkEnd w:id="11"/>
      <w:bookmarkEnd w:id="12"/>
    </w:p>
    <w:p w14:paraId="77CD34BC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1</w:t>
      </w:r>
      <w:r>
        <w:rPr>
          <w:rFonts w:hint="eastAsia" w:eastAsia="仿宋_GB2312"/>
          <w:sz w:val="32"/>
          <w:szCs w:val="28"/>
        </w:rPr>
        <w:t>、香精的IFRA证书</w:t>
      </w:r>
    </w:p>
    <w:p w14:paraId="4841F27A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2</w:t>
      </w:r>
      <w:r>
        <w:rPr>
          <w:rFonts w:hint="eastAsia" w:eastAsia="仿宋_GB2312"/>
          <w:sz w:val="32"/>
          <w:szCs w:val="28"/>
        </w:rPr>
        <w:t>、产品的微生物、有害物质和二</w:t>
      </w:r>
      <w:r>
        <w:rPr>
          <w:rFonts w:hint="eastAsia" w:asciiTheme="minorEastAsia" w:hAnsiTheme="minorEastAsia" w:eastAsiaTheme="minorEastAsia"/>
          <w:sz w:val="32"/>
          <w:szCs w:val="28"/>
        </w:rPr>
        <w:t>噁</w:t>
      </w:r>
      <w:r>
        <w:rPr>
          <w:rFonts w:hint="eastAsia" w:eastAsia="仿宋_GB2312"/>
          <w:sz w:val="32"/>
          <w:szCs w:val="28"/>
        </w:rPr>
        <w:t>烷的检测报告（见化妆品注册检验报告G</w:t>
      </w:r>
      <w:r>
        <w:rPr>
          <w:rFonts w:hint="eastAsia" w:eastAsia="仿宋_GB2312"/>
          <w:sz w:val="32"/>
          <w:szCs w:val="28"/>
          <w:lang w:val="en-US" w:eastAsia="zh-CN"/>
        </w:rPr>
        <w:t>F</w:t>
      </w:r>
      <w:r>
        <w:rPr>
          <w:rFonts w:hint="eastAsia" w:eastAsia="仿宋_GB2312"/>
          <w:sz w:val="32"/>
          <w:szCs w:val="28"/>
        </w:rPr>
        <w:t>xxxxxx），产品中仲链烷胺和亚硝胺（</w:t>
      </w:r>
      <w:r>
        <w:rPr>
          <w:rFonts w:eastAsia="仿宋_GB2312"/>
          <w:sz w:val="32"/>
          <w:szCs w:val="28"/>
        </w:rPr>
        <w:t>N-亚硝基化合物</w:t>
      </w:r>
      <w:r>
        <w:rPr>
          <w:rFonts w:hint="eastAsia" w:eastAsia="仿宋_GB2312"/>
          <w:sz w:val="32"/>
          <w:szCs w:val="28"/>
        </w:rPr>
        <w:t>）的检验报告（xxxx），产品中二甘醇和农药残留的检验报告（xxxx），产品中苯酚的检验报告（xxx）</w:t>
      </w:r>
    </w:p>
    <w:p w14:paraId="361BA9E6"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t>3、产品防腐效能评估或测试结论</w:t>
      </w:r>
    </w:p>
    <w:p w14:paraId="464B2363"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t>4、</w:t>
      </w:r>
      <w:r>
        <w:rPr>
          <w:rFonts w:hint="eastAsia" w:eastAsia="仿宋_GB2312"/>
          <w:sz w:val="32"/>
          <w:szCs w:val="28"/>
        </w:rPr>
        <w:t>产品的</w:t>
      </w:r>
      <w:r>
        <w:rPr>
          <w:rFonts w:hint="eastAsia" w:eastAsia="仿宋_GB2312"/>
          <w:sz w:val="32"/>
          <w:szCs w:val="28"/>
          <w:lang w:val="en-US" w:eastAsia="zh-CN"/>
        </w:rPr>
        <w:t>稳定性评估或测试结论</w:t>
      </w:r>
    </w:p>
    <w:p w14:paraId="170E6C2E"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t>5、产品的包装相容性评估或测试结论</w:t>
      </w:r>
    </w:p>
    <w:p w14:paraId="37D13D24">
      <w:pPr>
        <w:adjustRightInd w:val="0"/>
        <w:snapToGrid w:val="0"/>
        <w:spacing w:line="560" w:lineRule="exact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br w:type="page"/>
      </w:r>
    </w:p>
    <w:p w14:paraId="515C62E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附录3</w:t>
      </w:r>
    </w:p>
    <w:p w14:paraId="38189706">
      <w:pPr>
        <w:pStyle w:val="2"/>
        <w:spacing w:line="360" w:lineRule="auto"/>
        <w:jc w:val="center"/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化妆品</w:t>
      </w:r>
      <w:r>
        <w:rPr>
          <w:rFonts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防腐效能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 w14:paraId="2A13BBDD">
      <w:pPr>
        <w:spacing w:after="0" w:line="360" w:lineRule="auto"/>
        <w:rPr>
          <w:rFonts w:hint="eastAsia" w:ascii="宋体" w:hAnsi="宋体" w:eastAsia="宋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>产品名称：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xxxx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沐浴啫喱</w:t>
      </w:r>
    </w:p>
    <w:p w14:paraId="66FF6D1F">
      <w:pPr>
        <w:pStyle w:val="37"/>
        <w:spacing w:before="0" w:beforeAutospacing="0" w:after="0" w:afterAutospacing="0" w:line="360" w:lineRule="auto"/>
        <w:textAlignment w:val="baseline"/>
        <w:rPr>
          <w:rFonts w:ascii="宋体" w:hAnsi="宋体" w:eastAsia="宋体" w:cs="Times New Roman (正文 CS 字体)"/>
          <w:color w:val="808080" w:themeColor="background1" w:themeShade="80"/>
          <w:sz w:val="28"/>
          <w:szCs w:val="28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Times New Roman (正文 CS 字体)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 w14:paraId="69DC8C33">
      <w:pPr>
        <w:pStyle w:val="37"/>
        <w:spacing w:before="0" w:beforeAutospacing="0" w:after="240" w:afterAutospacing="0"/>
        <w:ind w:left="274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85506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eastAsia="宋体" w:cs="Times New Roman (正文 CS 字体)"/>
          <w:sz w:val="28"/>
          <w:szCs w:val="28"/>
        </w:rPr>
        <w:t>、国家标准、行业标准或国际标准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eastAsia="宋体" w:cs="Times New Roman (正文 CS 字体)"/>
          <w:sz w:val="28"/>
          <w:szCs w:val="28"/>
        </w:rPr>
        <w:t>开展的相关研究（</w:t>
      </w:r>
      <w:r>
        <w:rPr>
          <w:rFonts w:hint="eastAsia" w:ascii="宋体" w:hAnsi="宋体" w:eastAsia="宋体" w:cs="宋体"/>
          <w:sz w:val="28"/>
          <w:szCs w:val="28"/>
        </w:rPr>
        <w:t>具体参考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名称和编号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 w14:paraId="30EF6FC2">
      <w:pPr>
        <w:pStyle w:val="37"/>
        <w:spacing w:before="0" w:beforeAutospacing="0" w:after="240" w:afterAutospacing="0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7761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自建测试或评估方法对化妆品的防腐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效能</w:t>
      </w:r>
      <w:r>
        <w:rPr>
          <w:rFonts w:eastAsia="宋体" w:cs="Times New Roman (正文 CS 字体)"/>
          <w:sz w:val="28"/>
          <w:szCs w:val="28"/>
        </w:rPr>
        <w:t>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自建方法名称和</w:t>
      </w:r>
      <w:r>
        <w:rPr>
          <w:rFonts w:hint="eastAsia" w:ascii="宋体" w:hAnsi="宋体" w:eastAsia="宋体" w:cs="宋体"/>
          <w:sz w:val="28"/>
          <w:szCs w:val="28"/>
        </w:rPr>
        <w:t>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 w14:paraId="13276F59">
      <w:pPr>
        <w:pStyle w:val="37"/>
        <w:spacing w:before="0" w:beforeAutospacing="0" w:after="240" w:afterAutospacing="0"/>
        <w:ind w:left="274"/>
        <w:textAlignment w:val="baseline"/>
        <w:rPr>
          <w:rFonts w:hint="eastAsia"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18491359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其它（请举出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hint="eastAsia" w:eastAsia="宋体" w:cs="Times New Roman (正文 CS 字体)"/>
          <w:sz w:val="28"/>
          <w:szCs w:val="28"/>
        </w:rPr>
        <w:t>）</w:t>
      </w:r>
    </w:p>
    <w:p w14:paraId="56A773D2">
      <w:pPr>
        <w:pStyle w:val="37"/>
        <w:spacing w:before="0" w:beforeAutospacing="0" w:after="0" w:afterAutospacing="0" w:line="360" w:lineRule="auto"/>
        <w:textAlignment w:val="baseline"/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(包含试验起止日期、试验样品、测试菌株、中和剂、试验结果等内容描述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 w14:paraId="629F15A2">
      <w:pPr>
        <w:spacing w:after="0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/>
          <w:b/>
          <w:bCs/>
          <w:sz w:val="28"/>
          <w:szCs w:val="28"/>
        </w:rPr>
        <w:t>评估结论：</w:t>
      </w:r>
    </w:p>
    <w:p w14:paraId="4625603E">
      <w:pPr>
        <w:pStyle w:val="37"/>
        <w:spacing w:before="0" w:beforeAutospacing="0" w:after="240" w:afterAutospacing="0"/>
        <w:ind w:left="274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ascii="宋体" w:hAnsi="宋体" w:eastAsia="宋体" w:cs="Times New Roman (正文 CS 字体)"/>
            <w:sz w:val="28"/>
            <w:szCs w:val="28"/>
          </w:rPr>
          <w:id w:val="173081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经对化妆品防腐效能研究结果进行系统分析，结合产品特性、产品配方及产品包装等，进行综合研判。基于现有的知识水平，在正常使用条件下，本产品防腐效能良好，未预见对消费者构成潜在的微生物安全风险。</w:t>
      </w:r>
    </w:p>
    <w:p w14:paraId="37603DDC">
      <w:pPr>
        <w:pStyle w:val="37"/>
        <w:spacing w:before="0" w:beforeAutospacing="0" w:after="240" w:afterAutospacing="0"/>
        <w:ind w:left="274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ascii="宋体" w:hAnsi="宋体" w:eastAsia="宋体" w:cs="Times New Roman (正文 CS 字体)"/>
            <w:sz w:val="28"/>
            <w:szCs w:val="28"/>
          </w:rPr>
          <w:id w:val="-13075443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经对产品特性、产品配方及产品包装等进行综合研判，认为在正常使用条件下，本产品为低微生物风险产品，未预见对消费者构成潜在的微生物安全风险，无需进行测试。</w:t>
      </w:r>
    </w:p>
    <w:p w14:paraId="34171C40">
      <w:pPr>
        <w:spacing w:after="0" w:line="360" w:lineRule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 w14:paraId="3E6666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对于本产品防腐有效性的评估过程及评估结论的科学性、准确性和真实性负责。</w:t>
      </w:r>
    </w:p>
    <w:p w14:paraId="32387643">
      <w:pPr>
        <w:spacing w:before="0" w:after="0" w:line="400" w:lineRule="exact"/>
        <w:ind w:right="280"/>
        <w:jc w:val="right"/>
        <w:rPr>
          <w:rFonts w:ascii="宋体" w:hAnsi="宋体" w:cs="Times New Roman"/>
          <w:sz w:val="28"/>
          <w:szCs w:val="28"/>
        </w:rPr>
      </w:pPr>
    </w:p>
    <w:p w14:paraId="2E23E921"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化妆品注册人/备案人（签章）</w:t>
      </w:r>
    </w:p>
    <w:p w14:paraId="2A9259C4"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20XX年XX月XX日</w:t>
      </w:r>
    </w:p>
    <w:p w14:paraId="288CA758"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</w:p>
    <w:p w14:paraId="3FC443EE">
      <w:pPr>
        <w:adjustRightInd w:val="0"/>
        <w:snapToGrid w:val="0"/>
        <w:spacing w:line="560" w:lineRule="exact"/>
        <w:rPr>
          <w:rFonts w:hint="eastAsia" w:eastAsia="仿宋_GB2312"/>
          <w:sz w:val="32"/>
          <w:szCs w:val="28"/>
          <w:lang w:val="en-US" w:eastAsia="zh-CN"/>
        </w:rPr>
      </w:pPr>
    </w:p>
    <w:p w14:paraId="0067FF32">
      <w:pPr>
        <w:adjustRightInd w:val="0"/>
        <w:snapToGrid w:val="0"/>
        <w:spacing w:line="560" w:lineRule="exact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br w:type="page"/>
      </w:r>
    </w:p>
    <w:p w14:paraId="2EF5A07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附录4</w:t>
      </w:r>
    </w:p>
    <w:p w14:paraId="7CE0C5B6">
      <w:pPr>
        <w:pStyle w:val="2"/>
        <w:spacing w:line="480" w:lineRule="auto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化妆品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稳定性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 w14:paraId="207A9283">
      <w:pPr>
        <w:spacing w:after="0" w:line="360" w:lineRule="auto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>产品名称：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xxxx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沐浴啫喱</w:t>
      </w:r>
    </w:p>
    <w:p w14:paraId="7EA04595">
      <w:pPr>
        <w:pStyle w:val="37"/>
        <w:spacing w:before="0" w:beforeAutospacing="0" w:after="0" w:afterAutospacing="0" w:line="360" w:lineRule="auto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Times New Roman (正文 CS 字体)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 w14:paraId="10CBC751">
      <w:pPr>
        <w:pStyle w:val="37"/>
        <w:spacing w:before="0" w:beforeAutospacing="0" w:after="0" w:afterAutospacing="0" w:line="360" w:lineRule="auto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-17282876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hint="eastAsia"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hint="eastAsia"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hint="eastAsia" w:eastAsia="宋体" w:cs="Times New Roman (正文 CS 字体)"/>
          <w:sz w:val="28"/>
          <w:szCs w:val="28"/>
        </w:rPr>
        <w:t>、国家标准、行业标准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或</w:t>
      </w:r>
      <w:r>
        <w:rPr>
          <w:rFonts w:hint="eastAsia" w:eastAsia="宋体" w:cs="Times New Roman (正文 CS 字体)"/>
          <w:sz w:val="28"/>
          <w:szCs w:val="28"/>
        </w:rPr>
        <w:t>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hint="eastAsia" w:eastAsia="宋体" w:cs="Times New Roman (正文 CS 字体)"/>
          <w:sz w:val="28"/>
          <w:szCs w:val="28"/>
        </w:rPr>
        <w:t>开展的相关研究（企业提供参考具体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文件</w:t>
      </w:r>
      <w:r>
        <w:rPr>
          <w:rFonts w:hint="eastAsia" w:eastAsia="宋体" w:cs="Times New Roman (正文 CS 字体)"/>
          <w:sz w:val="28"/>
          <w:szCs w:val="28"/>
        </w:rPr>
        <w:t>名称和编号）；</w:t>
      </w:r>
    </w:p>
    <w:p w14:paraId="78AAAEB4">
      <w:pPr>
        <w:pStyle w:val="37"/>
        <w:suppressLineNumbers w:val="0"/>
        <w:bidi w:val="0"/>
        <w:spacing w:before="0" w:beforeAutospacing="0" w:after="0" w:afterAutospacing="0" w:line="360" w:lineRule="auto"/>
        <w:ind w:left="270" w:right="0"/>
        <w:jc w:val="left"/>
        <w:rPr>
          <w:rFonts w:eastAsia="宋体" w:cs="Times New Roman (正文 CS 字体)"/>
          <w:sz w:val="28"/>
          <w:szCs w:val="28"/>
        </w:rPr>
      </w:pPr>
      <w:sdt>
        <w:sdtPr>
          <w:rPr>
            <w:rFonts w:eastAsia="宋体" w:cs="Times New Roman (正文 CS 字体)"/>
            <w:sz w:val="28"/>
            <w:szCs w:val="28"/>
          </w:rPr>
          <w:id w:val="-18626547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MS Gothic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自建测试或评估方法对化妆品的稳定性开展的研究报告；方法经过企业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</w:t>
      </w:r>
      <w:r>
        <w:rPr>
          <w:rFonts w:eastAsia="宋体" w:cs="Times New Roman (正文 CS 字体)"/>
          <w:sz w:val="28"/>
          <w:szCs w:val="28"/>
          <w:lang w:eastAsia="zh-CN"/>
        </w:rPr>
        <w:t>（企业提供内部标准操作规程</w:t>
      </w:r>
      <w:r>
        <w:rPr>
          <w:rFonts w:hint="eastAsia" w:eastAsia="宋体" w:cs="Times New Roman (正文 CS 字体)"/>
          <w:sz w:val="28"/>
          <w:szCs w:val="28"/>
        </w:rPr>
        <w:t>名称和编号</w:t>
      </w:r>
      <w:r>
        <w:rPr>
          <w:rFonts w:eastAsia="宋体" w:cs="Times New Roman (正文 CS 字体)"/>
          <w:sz w:val="28"/>
          <w:szCs w:val="28"/>
          <w:lang w:eastAsia="zh-CN"/>
        </w:rPr>
        <w:t>）</w:t>
      </w:r>
      <w:r>
        <w:rPr>
          <w:rFonts w:hint="eastAsia" w:eastAsia="宋体" w:cs="Times New Roman (正文 CS 字体)"/>
          <w:sz w:val="28"/>
          <w:szCs w:val="28"/>
          <w:lang w:eastAsia="zh-CN"/>
        </w:rPr>
        <w:t>；</w:t>
      </w:r>
    </w:p>
    <w:p w14:paraId="4FFF221F">
      <w:pPr>
        <w:pStyle w:val="37"/>
        <w:spacing w:before="0" w:beforeAutospacing="0" w:after="0" w:afterAutospacing="0" w:line="360" w:lineRule="auto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eastAsia="宋体" w:cs="Times New Roman (正文 CS 字体)"/>
            <w:sz w:val="28"/>
            <w:szCs w:val="28"/>
          </w:rPr>
          <w:id w:val="-6131272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其它：（</w:t>
      </w:r>
      <w:r>
        <w:rPr>
          <w:rFonts w:hint="eastAsia" w:eastAsia="宋体" w:cs="Times New Roman (正文 CS 字体)"/>
          <w:sz w:val="28"/>
          <w:szCs w:val="28"/>
        </w:rPr>
        <w:t>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eastAsia="宋体" w:cs="Times New Roman (正文 CS 字体)"/>
          <w:sz w:val="28"/>
          <w:szCs w:val="28"/>
        </w:rPr>
        <w:t>）</w:t>
      </w:r>
    </w:p>
    <w:p w14:paraId="72740F88">
      <w:pPr>
        <w:pStyle w:val="37"/>
        <w:spacing w:before="0" w:beforeAutospacing="0" w:after="0" w:afterAutospacing="0" w:line="360" w:lineRule="auto"/>
        <w:textAlignment w:val="baseline"/>
        <w:rPr>
          <w:rFonts w:hint="default" w:eastAsia="宋体" w:cs="Times New Roman (正文 CS 字体)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(包含试验起止日期，试验样品、试验方法、试验考察项目、试验结果等内容描述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 w14:paraId="5C05999C">
      <w:pPr>
        <w:spacing w:after="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</w:t>
      </w:r>
      <w:r>
        <w:rPr>
          <w:rFonts w:ascii="宋体" w:hAnsi="宋体"/>
          <w:b/>
          <w:bCs/>
          <w:sz w:val="28"/>
          <w:szCs w:val="28"/>
        </w:rPr>
        <w:t>评估结论：</w:t>
      </w:r>
      <w:r>
        <w:rPr>
          <w:rFonts w:ascii="宋体" w:hAnsi="宋体"/>
          <w:sz w:val="28"/>
          <w:szCs w:val="28"/>
        </w:rPr>
        <w:t>经对化妆品稳定性研究结果进行系统分析，结合产品特性和产品配方等进行综合研判，基于现有的知识水平，在正常可预见的存储条件下，本产品的稳定性可达XX个月。</w:t>
      </w:r>
    </w:p>
    <w:p w14:paraId="582736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left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 w14:paraId="15B270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对于本产品稳定性的评估过程及评估结论的科学性、准确性和真实性负责。</w:t>
      </w:r>
    </w:p>
    <w:p w14:paraId="761545E7">
      <w:pPr>
        <w:spacing w:after="0" w:line="400" w:lineRule="exact"/>
        <w:ind w:right="880"/>
        <w:rPr>
          <w:rFonts w:ascii="宋体" w:hAnsi="宋体" w:cs="Times New Roman"/>
          <w:sz w:val="32"/>
          <w:szCs w:val="32"/>
        </w:rPr>
      </w:pPr>
    </w:p>
    <w:p w14:paraId="03EF0418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</w:p>
    <w:p w14:paraId="7F90525A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化妆品注册人/备案人（签章）</w:t>
      </w:r>
    </w:p>
    <w:p w14:paraId="2D4EAFF5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20XX年XX月XX日</w:t>
      </w:r>
    </w:p>
    <w:p w14:paraId="2EA708AD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br w:type="page"/>
      </w:r>
    </w:p>
    <w:p w14:paraId="115DB17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附录5</w:t>
      </w:r>
    </w:p>
    <w:p w14:paraId="1F241896">
      <w:pPr>
        <w:pStyle w:val="2"/>
        <w:spacing w:line="480" w:lineRule="auto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化妆品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包材相容性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 w14:paraId="7E3A94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产品名称：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xxxx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沐浴啫喱</w:t>
      </w:r>
    </w:p>
    <w:p w14:paraId="4322BF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 w14:paraId="20E9A3D6">
      <w:pPr>
        <w:pStyle w:val="37"/>
        <w:spacing w:before="0" w:beforeAutospacing="0" w:after="240" w:afterAutospacing="0"/>
        <w:ind w:left="274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1474651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eastAsia="宋体" w:cs="Times New Roman (正文 CS 字体)"/>
          <w:sz w:val="28"/>
          <w:szCs w:val="28"/>
        </w:rPr>
        <w:t>、国家标准、行业标准或国际标准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eastAsia="宋体" w:cs="Times New Roman (正文 CS 字体)"/>
          <w:sz w:val="28"/>
          <w:szCs w:val="28"/>
        </w:rPr>
        <w:t>开展的相关研究（</w:t>
      </w:r>
      <w:r>
        <w:rPr>
          <w:rFonts w:hint="eastAsia" w:ascii="宋体" w:hAnsi="宋体" w:eastAsia="宋体" w:cs="宋体"/>
          <w:sz w:val="28"/>
          <w:szCs w:val="28"/>
        </w:rPr>
        <w:t>具体参考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名称和编号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 w14:paraId="192974A2">
      <w:pPr>
        <w:pStyle w:val="37"/>
        <w:spacing w:before="0" w:beforeAutospacing="0" w:after="240" w:afterAutospacing="0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1474696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自建测试或评估方法对化妆品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与包材相容性</w:t>
      </w:r>
      <w:r>
        <w:rPr>
          <w:rFonts w:eastAsia="宋体" w:cs="Times New Roman (正文 CS 字体)"/>
          <w:sz w:val="28"/>
          <w:szCs w:val="28"/>
        </w:rPr>
        <w:t>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自建方法名称和</w:t>
      </w:r>
      <w:r>
        <w:rPr>
          <w:rFonts w:hint="eastAsia" w:ascii="宋体" w:hAnsi="宋体" w:eastAsia="宋体" w:cs="宋体"/>
          <w:sz w:val="28"/>
          <w:szCs w:val="28"/>
        </w:rPr>
        <w:t>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 w14:paraId="7F4CF4FB">
      <w:pPr>
        <w:pStyle w:val="37"/>
        <w:spacing w:before="0" w:beforeAutospacing="0" w:after="240" w:afterAutospacing="0"/>
        <w:ind w:left="274"/>
        <w:textAlignment w:val="baseline"/>
        <w:rPr>
          <w:rFonts w:hint="eastAsia"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1474696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其它（请举出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hint="eastAsia" w:eastAsia="宋体" w:cs="Times New Roman (正文 CS 字体)"/>
          <w:sz w:val="28"/>
          <w:szCs w:val="28"/>
        </w:rPr>
        <w:t>）</w:t>
      </w:r>
    </w:p>
    <w:p w14:paraId="73F7405E">
      <w:pPr>
        <w:pStyle w:val="37"/>
        <w:spacing w:before="0" w:beforeAutospacing="0" w:after="0" w:afterAutospacing="0" w:line="360" w:lineRule="auto"/>
        <w:textAlignment w:val="baseline"/>
        <w:rPr>
          <w:rFonts w:hint="default" w:eastAsia="宋体" w:cs="Times New Roman (正文 CS 字体)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(包含试验起止日期，试验样品、试验方法、试验项目、试验结果等内容描述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 w14:paraId="22C3C9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评估结论：</w:t>
      </w:r>
      <w:r>
        <w:rPr>
          <w:rFonts w:hint="eastAsia" w:ascii="宋体" w:hAnsi="宋体" w:eastAsia="宋体" w:cs="宋体"/>
          <w:sz w:val="28"/>
          <w:szCs w:val="28"/>
        </w:rPr>
        <w:t>经对已有产品包材相容性依据资料开展评估，基于现有的知识水平，在正常使用条件下，本产品与其直接接触包材之间相容性风险可控，未预见导致化妆品产生人体健康安全性风险。</w:t>
      </w:r>
    </w:p>
    <w:p w14:paraId="37F57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left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 w14:paraId="42DA2A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cs="Times New Roman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对于本声明中的评估过程及评估结论的科学性、准确性和真实性负责。</w:t>
      </w:r>
    </w:p>
    <w:p w14:paraId="49F198C7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</w:p>
    <w:p w14:paraId="3914A1B9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化妆品注册人/备案人（签章）</w:t>
      </w:r>
    </w:p>
    <w:p w14:paraId="4099B20E">
      <w:pPr>
        <w:spacing w:after="0" w:line="400" w:lineRule="exact"/>
        <w:jc w:val="right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cs="Times New Roman"/>
          <w:sz w:val="28"/>
          <w:szCs w:val="28"/>
        </w:rPr>
        <w:t>20XX年XX月XX日</w:t>
      </w:r>
    </w:p>
    <w:sectPr>
      <w:headerReference r:id="rId5" w:type="first"/>
      <w:footerReference r:id="rId6" w:type="default"/>
      <w:headerReference r:id="rId4" w:type="even"/>
      <w:type w:val="continuous"/>
      <w:pgSz w:w="11906" w:h="16838"/>
      <w:pgMar w:top="1928" w:right="1531" w:bottom="1814" w:left="1531" w:header="851" w:footer="680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69FD3">
    <w:pPr>
      <w:pStyle w:val="6"/>
      <w:ind w:firstLine="360"/>
      <w:jc w:val="center"/>
    </w:pPr>
  </w:p>
  <w:p w14:paraId="044DE832"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8E8B6">
    <w:pPr>
      <w:rPr>
        <w:rFonts w:ascii="仿宋_GB2312" w:hAnsi="仿宋_GB2312" w:eastAsia="仿宋_GB2312" w:cs="仿宋_GB2312"/>
        <w:kern w:val="0"/>
      </w:rPr>
    </w:pPr>
  </w:p>
  <w:p w14:paraId="3B89DC9B">
    <w:pPr>
      <w:jc w:val="left"/>
      <w:rPr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C7534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D73C4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4CD523"/>
    <w:multiLevelType w:val="singleLevel"/>
    <w:tmpl w:val="674CD523"/>
    <w:lvl w:ilvl="0" w:tentative="0">
      <w:start w:val="9"/>
      <w:numFmt w:val="chineseCounting"/>
      <w:suff w:val="nothing"/>
      <w:lvlText w:val="%1、"/>
      <w:lvlJc w:val="left"/>
    </w:lvl>
  </w:abstractNum>
  <w:abstractNum w:abstractNumId="1">
    <w:nsid w:val="6A89540D"/>
    <w:multiLevelType w:val="multilevel"/>
    <w:tmpl w:val="6A89540D"/>
    <w:lvl w:ilvl="0" w:tentative="0">
      <w:start w:val="1"/>
      <w:numFmt w:val="decimal"/>
      <w:lvlText w:val="%1."/>
      <w:lvlJc w:val="left"/>
      <w:pPr>
        <w:ind w:left="1690" w:hanging="10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210"/>
  <w:drawingGridVerticalSpacing w:val="164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YjczZDkxMDRiMzdlM2E2OGVjM2QwZWQ0ODAxMTAifQ=="/>
    <w:docVar w:name="Const_PassKey" w:val="防伪码"/>
    <w:docVar w:name="Const_PrintDate" w:val="打印日期"/>
    <w:docVar w:name="Field_IndexNO" w:val="报告编号"/>
    <w:docVar w:name="KSO_WPS_MARK_KEY" w:val="6ca63b51-40dc-47e7-9d42-41ed97510bc5"/>
  </w:docVars>
  <w:rsids>
    <w:rsidRoot w:val="00172A27"/>
    <w:rsid w:val="00000423"/>
    <w:rsid w:val="0000265C"/>
    <w:rsid w:val="0000593A"/>
    <w:rsid w:val="00010DCC"/>
    <w:rsid w:val="00011934"/>
    <w:rsid w:val="00014F00"/>
    <w:rsid w:val="00016D27"/>
    <w:rsid w:val="00016E93"/>
    <w:rsid w:val="00016EC1"/>
    <w:rsid w:val="00020F69"/>
    <w:rsid w:val="0002242D"/>
    <w:rsid w:val="00025396"/>
    <w:rsid w:val="000303DA"/>
    <w:rsid w:val="00031A5E"/>
    <w:rsid w:val="00034301"/>
    <w:rsid w:val="00041219"/>
    <w:rsid w:val="00051008"/>
    <w:rsid w:val="00051450"/>
    <w:rsid w:val="00051D8F"/>
    <w:rsid w:val="0005289C"/>
    <w:rsid w:val="00054A06"/>
    <w:rsid w:val="00054E53"/>
    <w:rsid w:val="00061F9B"/>
    <w:rsid w:val="0006364D"/>
    <w:rsid w:val="00064261"/>
    <w:rsid w:val="00064E34"/>
    <w:rsid w:val="000653C6"/>
    <w:rsid w:val="000659CE"/>
    <w:rsid w:val="00066491"/>
    <w:rsid w:val="0006686B"/>
    <w:rsid w:val="0007030E"/>
    <w:rsid w:val="0007052E"/>
    <w:rsid w:val="00071507"/>
    <w:rsid w:val="00072023"/>
    <w:rsid w:val="00074936"/>
    <w:rsid w:val="00074A1C"/>
    <w:rsid w:val="00075A60"/>
    <w:rsid w:val="000763D4"/>
    <w:rsid w:val="000771CE"/>
    <w:rsid w:val="00090237"/>
    <w:rsid w:val="0009104F"/>
    <w:rsid w:val="00094984"/>
    <w:rsid w:val="00095CA2"/>
    <w:rsid w:val="000960FD"/>
    <w:rsid w:val="000A2989"/>
    <w:rsid w:val="000A2ADC"/>
    <w:rsid w:val="000A4BD0"/>
    <w:rsid w:val="000A533B"/>
    <w:rsid w:val="000A5F93"/>
    <w:rsid w:val="000A6306"/>
    <w:rsid w:val="000B0A31"/>
    <w:rsid w:val="000B1DB8"/>
    <w:rsid w:val="000C089C"/>
    <w:rsid w:val="000C6B84"/>
    <w:rsid w:val="000C7312"/>
    <w:rsid w:val="000D06C6"/>
    <w:rsid w:val="000D1225"/>
    <w:rsid w:val="000D128C"/>
    <w:rsid w:val="000D2D36"/>
    <w:rsid w:val="000D3B40"/>
    <w:rsid w:val="000D501F"/>
    <w:rsid w:val="000D63FE"/>
    <w:rsid w:val="000E0170"/>
    <w:rsid w:val="000E1606"/>
    <w:rsid w:val="000E1732"/>
    <w:rsid w:val="000E2760"/>
    <w:rsid w:val="000E34A9"/>
    <w:rsid w:val="000E4623"/>
    <w:rsid w:val="000F0886"/>
    <w:rsid w:val="000F6C4E"/>
    <w:rsid w:val="000F70EF"/>
    <w:rsid w:val="001000C4"/>
    <w:rsid w:val="00101444"/>
    <w:rsid w:val="00101F08"/>
    <w:rsid w:val="001039CB"/>
    <w:rsid w:val="001102C1"/>
    <w:rsid w:val="00112D8C"/>
    <w:rsid w:val="00112EA9"/>
    <w:rsid w:val="00116322"/>
    <w:rsid w:val="0011640B"/>
    <w:rsid w:val="001171E8"/>
    <w:rsid w:val="001200E6"/>
    <w:rsid w:val="0012617C"/>
    <w:rsid w:val="00126D6E"/>
    <w:rsid w:val="00130592"/>
    <w:rsid w:val="00133D55"/>
    <w:rsid w:val="001350EC"/>
    <w:rsid w:val="00136AA0"/>
    <w:rsid w:val="00136D88"/>
    <w:rsid w:val="00136F6B"/>
    <w:rsid w:val="00141DB5"/>
    <w:rsid w:val="00144732"/>
    <w:rsid w:val="00145D63"/>
    <w:rsid w:val="00146B82"/>
    <w:rsid w:val="001476A0"/>
    <w:rsid w:val="0014799B"/>
    <w:rsid w:val="00150568"/>
    <w:rsid w:val="001513C0"/>
    <w:rsid w:val="00151F78"/>
    <w:rsid w:val="001548CA"/>
    <w:rsid w:val="00155C30"/>
    <w:rsid w:val="001562A7"/>
    <w:rsid w:val="0015674A"/>
    <w:rsid w:val="00156CD0"/>
    <w:rsid w:val="00157D65"/>
    <w:rsid w:val="00160B02"/>
    <w:rsid w:val="00162F89"/>
    <w:rsid w:val="00164368"/>
    <w:rsid w:val="00164840"/>
    <w:rsid w:val="00165A93"/>
    <w:rsid w:val="00165AD2"/>
    <w:rsid w:val="00166948"/>
    <w:rsid w:val="00166CB5"/>
    <w:rsid w:val="0017149E"/>
    <w:rsid w:val="00172A27"/>
    <w:rsid w:val="00173217"/>
    <w:rsid w:val="00175CEF"/>
    <w:rsid w:val="00176FF9"/>
    <w:rsid w:val="0017724C"/>
    <w:rsid w:val="0018329D"/>
    <w:rsid w:val="001838F7"/>
    <w:rsid w:val="00183DA8"/>
    <w:rsid w:val="00186786"/>
    <w:rsid w:val="00190303"/>
    <w:rsid w:val="0019201F"/>
    <w:rsid w:val="00194713"/>
    <w:rsid w:val="001977FE"/>
    <w:rsid w:val="001A0666"/>
    <w:rsid w:val="001A0B67"/>
    <w:rsid w:val="001A2E79"/>
    <w:rsid w:val="001A33CA"/>
    <w:rsid w:val="001A43D5"/>
    <w:rsid w:val="001A579A"/>
    <w:rsid w:val="001A6B1A"/>
    <w:rsid w:val="001B1E78"/>
    <w:rsid w:val="001B2BC2"/>
    <w:rsid w:val="001B4E7C"/>
    <w:rsid w:val="001B61C4"/>
    <w:rsid w:val="001B7393"/>
    <w:rsid w:val="001C035F"/>
    <w:rsid w:val="001C3EB6"/>
    <w:rsid w:val="001C3EBC"/>
    <w:rsid w:val="001C478D"/>
    <w:rsid w:val="001C492C"/>
    <w:rsid w:val="001C5EC1"/>
    <w:rsid w:val="001C66C6"/>
    <w:rsid w:val="001D021F"/>
    <w:rsid w:val="001D3923"/>
    <w:rsid w:val="001D59EC"/>
    <w:rsid w:val="001D605D"/>
    <w:rsid w:val="001D6CFC"/>
    <w:rsid w:val="001D7B00"/>
    <w:rsid w:val="001E098D"/>
    <w:rsid w:val="001E10BD"/>
    <w:rsid w:val="001E6B3D"/>
    <w:rsid w:val="001E6D45"/>
    <w:rsid w:val="001F094A"/>
    <w:rsid w:val="001F1FF8"/>
    <w:rsid w:val="001F2B35"/>
    <w:rsid w:val="001F3612"/>
    <w:rsid w:val="001F3FB0"/>
    <w:rsid w:val="001F47AD"/>
    <w:rsid w:val="00200068"/>
    <w:rsid w:val="002015A8"/>
    <w:rsid w:val="0020242C"/>
    <w:rsid w:val="00203CD3"/>
    <w:rsid w:val="00203E3E"/>
    <w:rsid w:val="00204B69"/>
    <w:rsid w:val="002056FA"/>
    <w:rsid w:val="00205EC7"/>
    <w:rsid w:val="0021054C"/>
    <w:rsid w:val="00210B6E"/>
    <w:rsid w:val="0021455C"/>
    <w:rsid w:val="002160B6"/>
    <w:rsid w:val="002164D2"/>
    <w:rsid w:val="00216C7B"/>
    <w:rsid w:val="0022067E"/>
    <w:rsid w:val="00221D9A"/>
    <w:rsid w:val="00223952"/>
    <w:rsid w:val="002300C1"/>
    <w:rsid w:val="002306D1"/>
    <w:rsid w:val="00231834"/>
    <w:rsid w:val="0023308A"/>
    <w:rsid w:val="002433A8"/>
    <w:rsid w:val="002479BF"/>
    <w:rsid w:val="00247F9A"/>
    <w:rsid w:val="00250746"/>
    <w:rsid w:val="00250D45"/>
    <w:rsid w:val="002531BF"/>
    <w:rsid w:val="00253B71"/>
    <w:rsid w:val="00256D39"/>
    <w:rsid w:val="00261690"/>
    <w:rsid w:val="002619A8"/>
    <w:rsid w:val="00261C1E"/>
    <w:rsid w:val="00266341"/>
    <w:rsid w:val="0027318F"/>
    <w:rsid w:val="002775A6"/>
    <w:rsid w:val="00277826"/>
    <w:rsid w:val="00277D15"/>
    <w:rsid w:val="0028164C"/>
    <w:rsid w:val="002818FC"/>
    <w:rsid w:val="00282590"/>
    <w:rsid w:val="00284E2A"/>
    <w:rsid w:val="0028528E"/>
    <w:rsid w:val="00285B72"/>
    <w:rsid w:val="002874CF"/>
    <w:rsid w:val="00290083"/>
    <w:rsid w:val="00290C0B"/>
    <w:rsid w:val="002944C5"/>
    <w:rsid w:val="002973E1"/>
    <w:rsid w:val="002A030C"/>
    <w:rsid w:val="002A28C1"/>
    <w:rsid w:val="002A45A8"/>
    <w:rsid w:val="002A510C"/>
    <w:rsid w:val="002A7F53"/>
    <w:rsid w:val="002B219C"/>
    <w:rsid w:val="002B30ED"/>
    <w:rsid w:val="002B37EE"/>
    <w:rsid w:val="002B62A4"/>
    <w:rsid w:val="002B6D8D"/>
    <w:rsid w:val="002C17C5"/>
    <w:rsid w:val="002C4E4A"/>
    <w:rsid w:val="002C4E9E"/>
    <w:rsid w:val="002C5CC5"/>
    <w:rsid w:val="002D14B4"/>
    <w:rsid w:val="002D19AA"/>
    <w:rsid w:val="002D3E7F"/>
    <w:rsid w:val="002D5EC4"/>
    <w:rsid w:val="002D65B7"/>
    <w:rsid w:val="002E033A"/>
    <w:rsid w:val="002E161E"/>
    <w:rsid w:val="002E30C8"/>
    <w:rsid w:val="002E4B14"/>
    <w:rsid w:val="002F007F"/>
    <w:rsid w:val="002F2964"/>
    <w:rsid w:val="002F2CC3"/>
    <w:rsid w:val="002F3A72"/>
    <w:rsid w:val="002F4896"/>
    <w:rsid w:val="002F4EB4"/>
    <w:rsid w:val="002F75E3"/>
    <w:rsid w:val="00300D34"/>
    <w:rsid w:val="0030392D"/>
    <w:rsid w:val="00304236"/>
    <w:rsid w:val="00305019"/>
    <w:rsid w:val="00306586"/>
    <w:rsid w:val="00307C46"/>
    <w:rsid w:val="003112CA"/>
    <w:rsid w:val="00315FC0"/>
    <w:rsid w:val="003168E8"/>
    <w:rsid w:val="00317029"/>
    <w:rsid w:val="00320EC3"/>
    <w:rsid w:val="00320F29"/>
    <w:rsid w:val="00322672"/>
    <w:rsid w:val="00323882"/>
    <w:rsid w:val="00323910"/>
    <w:rsid w:val="00323FD5"/>
    <w:rsid w:val="00325FF7"/>
    <w:rsid w:val="003265F9"/>
    <w:rsid w:val="00327DA1"/>
    <w:rsid w:val="00330E63"/>
    <w:rsid w:val="00331B0B"/>
    <w:rsid w:val="00332CF7"/>
    <w:rsid w:val="003330A7"/>
    <w:rsid w:val="003341D7"/>
    <w:rsid w:val="00335C90"/>
    <w:rsid w:val="0034300B"/>
    <w:rsid w:val="003479F0"/>
    <w:rsid w:val="00347BBA"/>
    <w:rsid w:val="00347CFB"/>
    <w:rsid w:val="0035031B"/>
    <w:rsid w:val="00350F10"/>
    <w:rsid w:val="003510BE"/>
    <w:rsid w:val="00351116"/>
    <w:rsid w:val="0035163B"/>
    <w:rsid w:val="00352FFE"/>
    <w:rsid w:val="003533ED"/>
    <w:rsid w:val="00357300"/>
    <w:rsid w:val="00357FE6"/>
    <w:rsid w:val="00360EF3"/>
    <w:rsid w:val="0036326B"/>
    <w:rsid w:val="0036351E"/>
    <w:rsid w:val="00363BC0"/>
    <w:rsid w:val="00365089"/>
    <w:rsid w:val="00367558"/>
    <w:rsid w:val="003678FE"/>
    <w:rsid w:val="00373132"/>
    <w:rsid w:val="00374432"/>
    <w:rsid w:val="003754B9"/>
    <w:rsid w:val="00376709"/>
    <w:rsid w:val="0039379B"/>
    <w:rsid w:val="00394B1B"/>
    <w:rsid w:val="003A1C23"/>
    <w:rsid w:val="003A5842"/>
    <w:rsid w:val="003A5C12"/>
    <w:rsid w:val="003A5C4E"/>
    <w:rsid w:val="003B0962"/>
    <w:rsid w:val="003B1685"/>
    <w:rsid w:val="003B18EB"/>
    <w:rsid w:val="003B35CD"/>
    <w:rsid w:val="003B39B2"/>
    <w:rsid w:val="003B3F47"/>
    <w:rsid w:val="003B452F"/>
    <w:rsid w:val="003C106F"/>
    <w:rsid w:val="003C2192"/>
    <w:rsid w:val="003C2496"/>
    <w:rsid w:val="003C4998"/>
    <w:rsid w:val="003C4A36"/>
    <w:rsid w:val="003C561C"/>
    <w:rsid w:val="003D08E2"/>
    <w:rsid w:val="003D1601"/>
    <w:rsid w:val="003D272A"/>
    <w:rsid w:val="003D6C28"/>
    <w:rsid w:val="003D78E8"/>
    <w:rsid w:val="003E0F00"/>
    <w:rsid w:val="003E2BB6"/>
    <w:rsid w:val="003E5138"/>
    <w:rsid w:val="003E57A2"/>
    <w:rsid w:val="003E7CB8"/>
    <w:rsid w:val="003F23D1"/>
    <w:rsid w:val="003F43B3"/>
    <w:rsid w:val="003F4D3E"/>
    <w:rsid w:val="003F53AF"/>
    <w:rsid w:val="003F553E"/>
    <w:rsid w:val="003F57F7"/>
    <w:rsid w:val="00401515"/>
    <w:rsid w:val="00402CF4"/>
    <w:rsid w:val="004037C9"/>
    <w:rsid w:val="004040ED"/>
    <w:rsid w:val="004044A8"/>
    <w:rsid w:val="004051C5"/>
    <w:rsid w:val="00405AE4"/>
    <w:rsid w:val="00406877"/>
    <w:rsid w:val="00410D1B"/>
    <w:rsid w:val="0041155C"/>
    <w:rsid w:val="004140AD"/>
    <w:rsid w:val="00414507"/>
    <w:rsid w:val="00415656"/>
    <w:rsid w:val="00420A79"/>
    <w:rsid w:val="004218DC"/>
    <w:rsid w:val="00422184"/>
    <w:rsid w:val="004221AF"/>
    <w:rsid w:val="00430EA0"/>
    <w:rsid w:val="00432281"/>
    <w:rsid w:val="004329F7"/>
    <w:rsid w:val="00432EB8"/>
    <w:rsid w:val="0044543F"/>
    <w:rsid w:val="00450EBF"/>
    <w:rsid w:val="00453B18"/>
    <w:rsid w:val="00453F14"/>
    <w:rsid w:val="00455B79"/>
    <w:rsid w:val="00456BBD"/>
    <w:rsid w:val="004624EC"/>
    <w:rsid w:val="00463C1C"/>
    <w:rsid w:val="00464CDD"/>
    <w:rsid w:val="00465C54"/>
    <w:rsid w:val="004668D0"/>
    <w:rsid w:val="00475219"/>
    <w:rsid w:val="004773D3"/>
    <w:rsid w:val="004778B5"/>
    <w:rsid w:val="004804E8"/>
    <w:rsid w:val="004828E7"/>
    <w:rsid w:val="0048576C"/>
    <w:rsid w:val="00487797"/>
    <w:rsid w:val="004879B6"/>
    <w:rsid w:val="004948AE"/>
    <w:rsid w:val="00494AF9"/>
    <w:rsid w:val="004A09AF"/>
    <w:rsid w:val="004A1724"/>
    <w:rsid w:val="004A3C7E"/>
    <w:rsid w:val="004A48F4"/>
    <w:rsid w:val="004A4F0C"/>
    <w:rsid w:val="004A5C4E"/>
    <w:rsid w:val="004A779F"/>
    <w:rsid w:val="004B0552"/>
    <w:rsid w:val="004B24D1"/>
    <w:rsid w:val="004B2860"/>
    <w:rsid w:val="004B4E32"/>
    <w:rsid w:val="004B686A"/>
    <w:rsid w:val="004C3D20"/>
    <w:rsid w:val="004C64C3"/>
    <w:rsid w:val="004D5604"/>
    <w:rsid w:val="004D7220"/>
    <w:rsid w:val="004D7576"/>
    <w:rsid w:val="004E0962"/>
    <w:rsid w:val="004E4D8B"/>
    <w:rsid w:val="004E6261"/>
    <w:rsid w:val="004E626F"/>
    <w:rsid w:val="004F073A"/>
    <w:rsid w:val="004F1E11"/>
    <w:rsid w:val="004F27D3"/>
    <w:rsid w:val="004F4265"/>
    <w:rsid w:val="004F441F"/>
    <w:rsid w:val="004F596D"/>
    <w:rsid w:val="0050179C"/>
    <w:rsid w:val="00502A2E"/>
    <w:rsid w:val="00504198"/>
    <w:rsid w:val="00504AA5"/>
    <w:rsid w:val="00504F09"/>
    <w:rsid w:val="005126CB"/>
    <w:rsid w:val="0051425A"/>
    <w:rsid w:val="00515060"/>
    <w:rsid w:val="0051707A"/>
    <w:rsid w:val="005172D2"/>
    <w:rsid w:val="00520E07"/>
    <w:rsid w:val="005236AA"/>
    <w:rsid w:val="00525512"/>
    <w:rsid w:val="00527DC8"/>
    <w:rsid w:val="00530844"/>
    <w:rsid w:val="005314E4"/>
    <w:rsid w:val="0053181E"/>
    <w:rsid w:val="005324CC"/>
    <w:rsid w:val="005325CF"/>
    <w:rsid w:val="00534504"/>
    <w:rsid w:val="005349F5"/>
    <w:rsid w:val="0054081D"/>
    <w:rsid w:val="00540BAF"/>
    <w:rsid w:val="005410CE"/>
    <w:rsid w:val="00544FBE"/>
    <w:rsid w:val="005455A8"/>
    <w:rsid w:val="0054615C"/>
    <w:rsid w:val="00551026"/>
    <w:rsid w:val="00551204"/>
    <w:rsid w:val="00551C18"/>
    <w:rsid w:val="00561E24"/>
    <w:rsid w:val="00561F7A"/>
    <w:rsid w:val="0056324D"/>
    <w:rsid w:val="0056422D"/>
    <w:rsid w:val="00564625"/>
    <w:rsid w:val="00564D6B"/>
    <w:rsid w:val="0056661D"/>
    <w:rsid w:val="00567DA8"/>
    <w:rsid w:val="00571F7F"/>
    <w:rsid w:val="00572993"/>
    <w:rsid w:val="00573488"/>
    <w:rsid w:val="00573B52"/>
    <w:rsid w:val="00577A97"/>
    <w:rsid w:val="005837AF"/>
    <w:rsid w:val="0058521C"/>
    <w:rsid w:val="00587514"/>
    <w:rsid w:val="00590490"/>
    <w:rsid w:val="00593C49"/>
    <w:rsid w:val="005946B9"/>
    <w:rsid w:val="00597253"/>
    <w:rsid w:val="005A027C"/>
    <w:rsid w:val="005A0EDB"/>
    <w:rsid w:val="005A3436"/>
    <w:rsid w:val="005A5F3A"/>
    <w:rsid w:val="005A5F66"/>
    <w:rsid w:val="005B0A4A"/>
    <w:rsid w:val="005B1456"/>
    <w:rsid w:val="005B1B7A"/>
    <w:rsid w:val="005B2A3E"/>
    <w:rsid w:val="005B3118"/>
    <w:rsid w:val="005B404F"/>
    <w:rsid w:val="005B77E9"/>
    <w:rsid w:val="005C2C45"/>
    <w:rsid w:val="005C644C"/>
    <w:rsid w:val="005D20CB"/>
    <w:rsid w:val="005D4361"/>
    <w:rsid w:val="005D5D26"/>
    <w:rsid w:val="005D7361"/>
    <w:rsid w:val="005D7901"/>
    <w:rsid w:val="005D7D24"/>
    <w:rsid w:val="005E1942"/>
    <w:rsid w:val="005E216A"/>
    <w:rsid w:val="005E4F82"/>
    <w:rsid w:val="005E6E42"/>
    <w:rsid w:val="005E7595"/>
    <w:rsid w:val="005F0F7D"/>
    <w:rsid w:val="005F1F22"/>
    <w:rsid w:val="005F2A0B"/>
    <w:rsid w:val="005F2E52"/>
    <w:rsid w:val="005F2FEF"/>
    <w:rsid w:val="005F3471"/>
    <w:rsid w:val="005F4ADA"/>
    <w:rsid w:val="005F6A21"/>
    <w:rsid w:val="0060055D"/>
    <w:rsid w:val="00602F8D"/>
    <w:rsid w:val="00603F4C"/>
    <w:rsid w:val="006052CA"/>
    <w:rsid w:val="00605AAC"/>
    <w:rsid w:val="006073F1"/>
    <w:rsid w:val="00607B0F"/>
    <w:rsid w:val="00607CDB"/>
    <w:rsid w:val="0061102C"/>
    <w:rsid w:val="00611880"/>
    <w:rsid w:val="00612531"/>
    <w:rsid w:val="006129A4"/>
    <w:rsid w:val="00614906"/>
    <w:rsid w:val="006150B1"/>
    <w:rsid w:val="0061555E"/>
    <w:rsid w:val="00616FA8"/>
    <w:rsid w:val="00621A59"/>
    <w:rsid w:val="0062479E"/>
    <w:rsid w:val="00624F8E"/>
    <w:rsid w:val="006266D9"/>
    <w:rsid w:val="00633AC5"/>
    <w:rsid w:val="0063564D"/>
    <w:rsid w:val="006363C3"/>
    <w:rsid w:val="006367A0"/>
    <w:rsid w:val="00637F3D"/>
    <w:rsid w:val="0064255D"/>
    <w:rsid w:val="006428CA"/>
    <w:rsid w:val="0064375E"/>
    <w:rsid w:val="00644387"/>
    <w:rsid w:val="00644B6E"/>
    <w:rsid w:val="00645652"/>
    <w:rsid w:val="006458A2"/>
    <w:rsid w:val="00647B08"/>
    <w:rsid w:val="00650B63"/>
    <w:rsid w:val="00651A39"/>
    <w:rsid w:val="00655FFA"/>
    <w:rsid w:val="0066092B"/>
    <w:rsid w:val="0066109B"/>
    <w:rsid w:val="00661793"/>
    <w:rsid w:val="006633E3"/>
    <w:rsid w:val="00665C3C"/>
    <w:rsid w:val="0067038A"/>
    <w:rsid w:val="0067076C"/>
    <w:rsid w:val="00673EAB"/>
    <w:rsid w:val="00676D1A"/>
    <w:rsid w:val="0068034C"/>
    <w:rsid w:val="0068129E"/>
    <w:rsid w:val="006815FB"/>
    <w:rsid w:val="00682DE1"/>
    <w:rsid w:val="00684996"/>
    <w:rsid w:val="00686078"/>
    <w:rsid w:val="0068649E"/>
    <w:rsid w:val="0068761C"/>
    <w:rsid w:val="006877FF"/>
    <w:rsid w:val="00687F54"/>
    <w:rsid w:val="00690209"/>
    <w:rsid w:val="00693537"/>
    <w:rsid w:val="00697089"/>
    <w:rsid w:val="006A070B"/>
    <w:rsid w:val="006A0F47"/>
    <w:rsid w:val="006A15C9"/>
    <w:rsid w:val="006A4685"/>
    <w:rsid w:val="006A5572"/>
    <w:rsid w:val="006A68D8"/>
    <w:rsid w:val="006A6D41"/>
    <w:rsid w:val="006A7D8E"/>
    <w:rsid w:val="006B0181"/>
    <w:rsid w:val="006B1A95"/>
    <w:rsid w:val="006B1BF1"/>
    <w:rsid w:val="006B3E40"/>
    <w:rsid w:val="006B3E76"/>
    <w:rsid w:val="006B5756"/>
    <w:rsid w:val="006B6C39"/>
    <w:rsid w:val="006B77DB"/>
    <w:rsid w:val="006B79DD"/>
    <w:rsid w:val="006C0BD2"/>
    <w:rsid w:val="006C0DC0"/>
    <w:rsid w:val="006C12C9"/>
    <w:rsid w:val="006C1D0E"/>
    <w:rsid w:val="006C35FB"/>
    <w:rsid w:val="006C4832"/>
    <w:rsid w:val="006C5A3D"/>
    <w:rsid w:val="006C691E"/>
    <w:rsid w:val="006C7898"/>
    <w:rsid w:val="006C7C75"/>
    <w:rsid w:val="006D05F4"/>
    <w:rsid w:val="006D10D6"/>
    <w:rsid w:val="006D2F6B"/>
    <w:rsid w:val="006D3D5E"/>
    <w:rsid w:val="006D456A"/>
    <w:rsid w:val="006D5E21"/>
    <w:rsid w:val="006E0335"/>
    <w:rsid w:val="006E0E17"/>
    <w:rsid w:val="006E2B5D"/>
    <w:rsid w:val="006E305E"/>
    <w:rsid w:val="006E4929"/>
    <w:rsid w:val="006E5102"/>
    <w:rsid w:val="006E6AFB"/>
    <w:rsid w:val="006F1E0E"/>
    <w:rsid w:val="006F43D9"/>
    <w:rsid w:val="006F4DB6"/>
    <w:rsid w:val="006F4E23"/>
    <w:rsid w:val="006F5836"/>
    <w:rsid w:val="006F59BA"/>
    <w:rsid w:val="006F5B51"/>
    <w:rsid w:val="007004E0"/>
    <w:rsid w:val="0070412A"/>
    <w:rsid w:val="007068FD"/>
    <w:rsid w:val="00713230"/>
    <w:rsid w:val="007136F5"/>
    <w:rsid w:val="00713A39"/>
    <w:rsid w:val="00713EA9"/>
    <w:rsid w:val="0071733A"/>
    <w:rsid w:val="007204EE"/>
    <w:rsid w:val="0072180B"/>
    <w:rsid w:val="007219CC"/>
    <w:rsid w:val="00723753"/>
    <w:rsid w:val="0072540B"/>
    <w:rsid w:val="00726337"/>
    <w:rsid w:val="00726A09"/>
    <w:rsid w:val="00727597"/>
    <w:rsid w:val="00727DE5"/>
    <w:rsid w:val="007329D0"/>
    <w:rsid w:val="00733706"/>
    <w:rsid w:val="00733B39"/>
    <w:rsid w:val="00735046"/>
    <w:rsid w:val="007442DF"/>
    <w:rsid w:val="007447EC"/>
    <w:rsid w:val="00744EFC"/>
    <w:rsid w:val="00745F18"/>
    <w:rsid w:val="00746568"/>
    <w:rsid w:val="00746879"/>
    <w:rsid w:val="00750248"/>
    <w:rsid w:val="007503C6"/>
    <w:rsid w:val="00750458"/>
    <w:rsid w:val="00750F25"/>
    <w:rsid w:val="007533BC"/>
    <w:rsid w:val="00754581"/>
    <w:rsid w:val="00754F4E"/>
    <w:rsid w:val="007579DF"/>
    <w:rsid w:val="007617AB"/>
    <w:rsid w:val="00762187"/>
    <w:rsid w:val="0076289B"/>
    <w:rsid w:val="007628EC"/>
    <w:rsid w:val="007633B0"/>
    <w:rsid w:val="00766F07"/>
    <w:rsid w:val="00770035"/>
    <w:rsid w:val="00771DA4"/>
    <w:rsid w:val="00772704"/>
    <w:rsid w:val="00773ED4"/>
    <w:rsid w:val="007771C7"/>
    <w:rsid w:val="0078004C"/>
    <w:rsid w:val="00780B15"/>
    <w:rsid w:val="00781E68"/>
    <w:rsid w:val="00783D3A"/>
    <w:rsid w:val="00785CA4"/>
    <w:rsid w:val="00786D2C"/>
    <w:rsid w:val="0079029D"/>
    <w:rsid w:val="00791491"/>
    <w:rsid w:val="007936D6"/>
    <w:rsid w:val="00795B4B"/>
    <w:rsid w:val="007975BB"/>
    <w:rsid w:val="007A0FCF"/>
    <w:rsid w:val="007A163F"/>
    <w:rsid w:val="007A5098"/>
    <w:rsid w:val="007A6A98"/>
    <w:rsid w:val="007B409A"/>
    <w:rsid w:val="007C08A4"/>
    <w:rsid w:val="007C2991"/>
    <w:rsid w:val="007C520E"/>
    <w:rsid w:val="007C64C7"/>
    <w:rsid w:val="007C6F3D"/>
    <w:rsid w:val="007C72C1"/>
    <w:rsid w:val="007D1AAB"/>
    <w:rsid w:val="007D2F1B"/>
    <w:rsid w:val="007D703F"/>
    <w:rsid w:val="007E0DE4"/>
    <w:rsid w:val="007E2375"/>
    <w:rsid w:val="007E289F"/>
    <w:rsid w:val="007E2AF0"/>
    <w:rsid w:val="007E3EB2"/>
    <w:rsid w:val="007E58D6"/>
    <w:rsid w:val="007E6573"/>
    <w:rsid w:val="007E7D50"/>
    <w:rsid w:val="007F2E97"/>
    <w:rsid w:val="007F35C3"/>
    <w:rsid w:val="007F5F8E"/>
    <w:rsid w:val="007F6C62"/>
    <w:rsid w:val="007F6CCA"/>
    <w:rsid w:val="00802441"/>
    <w:rsid w:val="00802B33"/>
    <w:rsid w:val="00803967"/>
    <w:rsid w:val="008044C1"/>
    <w:rsid w:val="00804A8C"/>
    <w:rsid w:val="0080591C"/>
    <w:rsid w:val="008060E8"/>
    <w:rsid w:val="0081156F"/>
    <w:rsid w:val="008116AF"/>
    <w:rsid w:val="00811FB1"/>
    <w:rsid w:val="0081520E"/>
    <w:rsid w:val="00815765"/>
    <w:rsid w:val="0081637A"/>
    <w:rsid w:val="00817578"/>
    <w:rsid w:val="00820135"/>
    <w:rsid w:val="00823346"/>
    <w:rsid w:val="00827A00"/>
    <w:rsid w:val="008300E3"/>
    <w:rsid w:val="00833D2B"/>
    <w:rsid w:val="008356B6"/>
    <w:rsid w:val="00835D5A"/>
    <w:rsid w:val="008377A6"/>
    <w:rsid w:val="00837FBB"/>
    <w:rsid w:val="00840DEF"/>
    <w:rsid w:val="00842F09"/>
    <w:rsid w:val="00845649"/>
    <w:rsid w:val="008457F1"/>
    <w:rsid w:val="008470FA"/>
    <w:rsid w:val="00850193"/>
    <w:rsid w:val="00850A45"/>
    <w:rsid w:val="0085363E"/>
    <w:rsid w:val="008561BD"/>
    <w:rsid w:val="008567A5"/>
    <w:rsid w:val="00856F82"/>
    <w:rsid w:val="008610ED"/>
    <w:rsid w:val="008614A8"/>
    <w:rsid w:val="00861B99"/>
    <w:rsid w:val="00862670"/>
    <w:rsid w:val="00863C35"/>
    <w:rsid w:val="00863CC0"/>
    <w:rsid w:val="00865DA6"/>
    <w:rsid w:val="0086656B"/>
    <w:rsid w:val="00870AF8"/>
    <w:rsid w:val="008719BA"/>
    <w:rsid w:val="00873918"/>
    <w:rsid w:val="00874706"/>
    <w:rsid w:val="008749C3"/>
    <w:rsid w:val="00881706"/>
    <w:rsid w:val="0088214B"/>
    <w:rsid w:val="00882E0E"/>
    <w:rsid w:val="008842AA"/>
    <w:rsid w:val="00886BB9"/>
    <w:rsid w:val="00886BC6"/>
    <w:rsid w:val="00891E34"/>
    <w:rsid w:val="00892A4B"/>
    <w:rsid w:val="00893111"/>
    <w:rsid w:val="008935D0"/>
    <w:rsid w:val="00895352"/>
    <w:rsid w:val="00896531"/>
    <w:rsid w:val="008A01E4"/>
    <w:rsid w:val="008A35EB"/>
    <w:rsid w:val="008A4360"/>
    <w:rsid w:val="008A6184"/>
    <w:rsid w:val="008A61A1"/>
    <w:rsid w:val="008B0579"/>
    <w:rsid w:val="008B5119"/>
    <w:rsid w:val="008B5212"/>
    <w:rsid w:val="008B7DF8"/>
    <w:rsid w:val="008C1F1A"/>
    <w:rsid w:val="008C287C"/>
    <w:rsid w:val="008C28C7"/>
    <w:rsid w:val="008C3285"/>
    <w:rsid w:val="008C3645"/>
    <w:rsid w:val="008C380C"/>
    <w:rsid w:val="008C461A"/>
    <w:rsid w:val="008C58D2"/>
    <w:rsid w:val="008C5ECE"/>
    <w:rsid w:val="008C6756"/>
    <w:rsid w:val="008C6CC5"/>
    <w:rsid w:val="008C74C4"/>
    <w:rsid w:val="008D23FC"/>
    <w:rsid w:val="008D3995"/>
    <w:rsid w:val="008D530F"/>
    <w:rsid w:val="008D5FE4"/>
    <w:rsid w:val="008D6E2F"/>
    <w:rsid w:val="008D7DF8"/>
    <w:rsid w:val="008E5C0C"/>
    <w:rsid w:val="008E6939"/>
    <w:rsid w:val="008E6FCF"/>
    <w:rsid w:val="008F084C"/>
    <w:rsid w:val="008F0E50"/>
    <w:rsid w:val="008F1982"/>
    <w:rsid w:val="008F2E00"/>
    <w:rsid w:val="008F3FD0"/>
    <w:rsid w:val="008F4E49"/>
    <w:rsid w:val="008F5963"/>
    <w:rsid w:val="008F6820"/>
    <w:rsid w:val="009025E6"/>
    <w:rsid w:val="00902C36"/>
    <w:rsid w:val="009047C7"/>
    <w:rsid w:val="00906DB9"/>
    <w:rsid w:val="00907EAB"/>
    <w:rsid w:val="0091035D"/>
    <w:rsid w:val="00910B7A"/>
    <w:rsid w:val="00910E64"/>
    <w:rsid w:val="0091161D"/>
    <w:rsid w:val="009148AA"/>
    <w:rsid w:val="009157E3"/>
    <w:rsid w:val="0091598F"/>
    <w:rsid w:val="00915FC8"/>
    <w:rsid w:val="0092108F"/>
    <w:rsid w:val="009214F5"/>
    <w:rsid w:val="00923B22"/>
    <w:rsid w:val="009252A2"/>
    <w:rsid w:val="00925C80"/>
    <w:rsid w:val="00926229"/>
    <w:rsid w:val="0092658F"/>
    <w:rsid w:val="00926795"/>
    <w:rsid w:val="0093147D"/>
    <w:rsid w:val="009316F1"/>
    <w:rsid w:val="00931733"/>
    <w:rsid w:val="00932C97"/>
    <w:rsid w:val="009340DE"/>
    <w:rsid w:val="00935FBE"/>
    <w:rsid w:val="0093715E"/>
    <w:rsid w:val="0094036D"/>
    <w:rsid w:val="009419F5"/>
    <w:rsid w:val="00943E7A"/>
    <w:rsid w:val="00944679"/>
    <w:rsid w:val="00944DEC"/>
    <w:rsid w:val="0094647A"/>
    <w:rsid w:val="00946C45"/>
    <w:rsid w:val="00947240"/>
    <w:rsid w:val="009507DF"/>
    <w:rsid w:val="00951AFF"/>
    <w:rsid w:val="00960F8E"/>
    <w:rsid w:val="009623F8"/>
    <w:rsid w:val="00962604"/>
    <w:rsid w:val="00962BD7"/>
    <w:rsid w:val="00963B77"/>
    <w:rsid w:val="0096735C"/>
    <w:rsid w:val="00967790"/>
    <w:rsid w:val="00970E5F"/>
    <w:rsid w:val="00972AD1"/>
    <w:rsid w:val="00972B39"/>
    <w:rsid w:val="0097437D"/>
    <w:rsid w:val="009769A5"/>
    <w:rsid w:val="009805C0"/>
    <w:rsid w:val="009840A5"/>
    <w:rsid w:val="00985196"/>
    <w:rsid w:val="00985DEB"/>
    <w:rsid w:val="00986885"/>
    <w:rsid w:val="009869EE"/>
    <w:rsid w:val="00987ED0"/>
    <w:rsid w:val="00990A1F"/>
    <w:rsid w:val="00990FAB"/>
    <w:rsid w:val="00991BF3"/>
    <w:rsid w:val="0099200C"/>
    <w:rsid w:val="009923A9"/>
    <w:rsid w:val="00993BD5"/>
    <w:rsid w:val="009952D4"/>
    <w:rsid w:val="009A0574"/>
    <w:rsid w:val="009A1829"/>
    <w:rsid w:val="009A1AF0"/>
    <w:rsid w:val="009A2336"/>
    <w:rsid w:val="009A2DB4"/>
    <w:rsid w:val="009A49E0"/>
    <w:rsid w:val="009A59DB"/>
    <w:rsid w:val="009A6951"/>
    <w:rsid w:val="009A7E8E"/>
    <w:rsid w:val="009B6847"/>
    <w:rsid w:val="009B772F"/>
    <w:rsid w:val="009C27A3"/>
    <w:rsid w:val="009C2C17"/>
    <w:rsid w:val="009C6E8C"/>
    <w:rsid w:val="009C7C82"/>
    <w:rsid w:val="009D25FA"/>
    <w:rsid w:val="009D441F"/>
    <w:rsid w:val="009D7C65"/>
    <w:rsid w:val="009E0876"/>
    <w:rsid w:val="009E091C"/>
    <w:rsid w:val="009E1355"/>
    <w:rsid w:val="009E14D7"/>
    <w:rsid w:val="009E241F"/>
    <w:rsid w:val="009E3980"/>
    <w:rsid w:val="009E3CA9"/>
    <w:rsid w:val="009E590A"/>
    <w:rsid w:val="009F0AD2"/>
    <w:rsid w:val="009F2AC4"/>
    <w:rsid w:val="009F5AEB"/>
    <w:rsid w:val="009F63A3"/>
    <w:rsid w:val="00A0056B"/>
    <w:rsid w:val="00A01064"/>
    <w:rsid w:val="00A0116B"/>
    <w:rsid w:val="00A03AD8"/>
    <w:rsid w:val="00A062F0"/>
    <w:rsid w:val="00A0794A"/>
    <w:rsid w:val="00A102BC"/>
    <w:rsid w:val="00A10809"/>
    <w:rsid w:val="00A10DE4"/>
    <w:rsid w:val="00A11281"/>
    <w:rsid w:val="00A121C0"/>
    <w:rsid w:val="00A14CF0"/>
    <w:rsid w:val="00A14D82"/>
    <w:rsid w:val="00A17D1A"/>
    <w:rsid w:val="00A17F00"/>
    <w:rsid w:val="00A20E0E"/>
    <w:rsid w:val="00A21533"/>
    <w:rsid w:val="00A215E0"/>
    <w:rsid w:val="00A24E9C"/>
    <w:rsid w:val="00A254E3"/>
    <w:rsid w:val="00A26612"/>
    <w:rsid w:val="00A2771A"/>
    <w:rsid w:val="00A3086F"/>
    <w:rsid w:val="00A351E7"/>
    <w:rsid w:val="00A37103"/>
    <w:rsid w:val="00A374BA"/>
    <w:rsid w:val="00A40BF7"/>
    <w:rsid w:val="00A419E6"/>
    <w:rsid w:val="00A4281F"/>
    <w:rsid w:val="00A43AA5"/>
    <w:rsid w:val="00A44202"/>
    <w:rsid w:val="00A462DD"/>
    <w:rsid w:val="00A53DD2"/>
    <w:rsid w:val="00A54072"/>
    <w:rsid w:val="00A55CCD"/>
    <w:rsid w:val="00A5606F"/>
    <w:rsid w:val="00A560D5"/>
    <w:rsid w:val="00A563BA"/>
    <w:rsid w:val="00A5738F"/>
    <w:rsid w:val="00A60CC0"/>
    <w:rsid w:val="00A617C2"/>
    <w:rsid w:val="00A62362"/>
    <w:rsid w:val="00A62B83"/>
    <w:rsid w:val="00A639CD"/>
    <w:rsid w:val="00A646C6"/>
    <w:rsid w:val="00A65BFC"/>
    <w:rsid w:val="00A667ED"/>
    <w:rsid w:val="00A669B8"/>
    <w:rsid w:val="00A710A9"/>
    <w:rsid w:val="00A75B8A"/>
    <w:rsid w:val="00A76184"/>
    <w:rsid w:val="00A80137"/>
    <w:rsid w:val="00A8280B"/>
    <w:rsid w:val="00A829C2"/>
    <w:rsid w:val="00A82CA2"/>
    <w:rsid w:val="00A86E5F"/>
    <w:rsid w:val="00A916AA"/>
    <w:rsid w:val="00A91B50"/>
    <w:rsid w:val="00A9473F"/>
    <w:rsid w:val="00A96089"/>
    <w:rsid w:val="00AA2F86"/>
    <w:rsid w:val="00AA30FC"/>
    <w:rsid w:val="00AA3CBD"/>
    <w:rsid w:val="00AA563A"/>
    <w:rsid w:val="00AA6894"/>
    <w:rsid w:val="00AB191C"/>
    <w:rsid w:val="00AB71C8"/>
    <w:rsid w:val="00AB7FDD"/>
    <w:rsid w:val="00AC2D33"/>
    <w:rsid w:val="00AC3221"/>
    <w:rsid w:val="00AD21A0"/>
    <w:rsid w:val="00AD53BC"/>
    <w:rsid w:val="00AE1D86"/>
    <w:rsid w:val="00AE5018"/>
    <w:rsid w:val="00AE6191"/>
    <w:rsid w:val="00AE686B"/>
    <w:rsid w:val="00AE6AAD"/>
    <w:rsid w:val="00AE7AC2"/>
    <w:rsid w:val="00AE7BE1"/>
    <w:rsid w:val="00AF07C8"/>
    <w:rsid w:val="00AF147A"/>
    <w:rsid w:val="00AF5D91"/>
    <w:rsid w:val="00AF7A37"/>
    <w:rsid w:val="00B03C14"/>
    <w:rsid w:val="00B0459E"/>
    <w:rsid w:val="00B058BA"/>
    <w:rsid w:val="00B07E96"/>
    <w:rsid w:val="00B105DC"/>
    <w:rsid w:val="00B10C5C"/>
    <w:rsid w:val="00B11072"/>
    <w:rsid w:val="00B11163"/>
    <w:rsid w:val="00B13B60"/>
    <w:rsid w:val="00B15C27"/>
    <w:rsid w:val="00B16FFF"/>
    <w:rsid w:val="00B221BE"/>
    <w:rsid w:val="00B23C82"/>
    <w:rsid w:val="00B2470D"/>
    <w:rsid w:val="00B24B87"/>
    <w:rsid w:val="00B25838"/>
    <w:rsid w:val="00B26D98"/>
    <w:rsid w:val="00B30FAC"/>
    <w:rsid w:val="00B31520"/>
    <w:rsid w:val="00B31BE1"/>
    <w:rsid w:val="00B31F59"/>
    <w:rsid w:val="00B32940"/>
    <w:rsid w:val="00B333ED"/>
    <w:rsid w:val="00B34F67"/>
    <w:rsid w:val="00B367C6"/>
    <w:rsid w:val="00B40C39"/>
    <w:rsid w:val="00B43511"/>
    <w:rsid w:val="00B43FFB"/>
    <w:rsid w:val="00B4574F"/>
    <w:rsid w:val="00B50ECA"/>
    <w:rsid w:val="00B54CEF"/>
    <w:rsid w:val="00B569D2"/>
    <w:rsid w:val="00B627D0"/>
    <w:rsid w:val="00B62FA0"/>
    <w:rsid w:val="00B63047"/>
    <w:rsid w:val="00B64617"/>
    <w:rsid w:val="00B6463D"/>
    <w:rsid w:val="00B70FB7"/>
    <w:rsid w:val="00B7441E"/>
    <w:rsid w:val="00B817FD"/>
    <w:rsid w:val="00B84EF7"/>
    <w:rsid w:val="00B86EC7"/>
    <w:rsid w:val="00B9502E"/>
    <w:rsid w:val="00B9690B"/>
    <w:rsid w:val="00B96A05"/>
    <w:rsid w:val="00B96CD3"/>
    <w:rsid w:val="00B96F28"/>
    <w:rsid w:val="00B97997"/>
    <w:rsid w:val="00BA00D5"/>
    <w:rsid w:val="00BA1FC7"/>
    <w:rsid w:val="00BB30C8"/>
    <w:rsid w:val="00BB4B23"/>
    <w:rsid w:val="00BC5883"/>
    <w:rsid w:val="00BD0E4A"/>
    <w:rsid w:val="00BD262B"/>
    <w:rsid w:val="00BD2942"/>
    <w:rsid w:val="00BD467E"/>
    <w:rsid w:val="00BD758E"/>
    <w:rsid w:val="00BD77E1"/>
    <w:rsid w:val="00BD7B6E"/>
    <w:rsid w:val="00BE0BAF"/>
    <w:rsid w:val="00BE16F8"/>
    <w:rsid w:val="00BE4B8E"/>
    <w:rsid w:val="00BE5CD9"/>
    <w:rsid w:val="00BE7ED6"/>
    <w:rsid w:val="00BE7F16"/>
    <w:rsid w:val="00BF0BB7"/>
    <w:rsid w:val="00BF17FB"/>
    <w:rsid w:val="00BF2307"/>
    <w:rsid w:val="00BF23A2"/>
    <w:rsid w:val="00BF282C"/>
    <w:rsid w:val="00BF37B0"/>
    <w:rsid w:val="00C03F17"/>
    <w:rsid w:val="00C04E2F"/>
    <w:rsid w:val="00C05E89"/>
    <w:rsid w:val="00C07D2B"/>
    <w:rsid w:val="00C14552"/>
    <w:rsid w:val="00C1570A"/>
    <w:rsid w:val="00C22B23"/>
    <w:rsid w:val="00C2318C"/>
    <w:rsid w:val="00C232E5"/>
    <w:rsid w:val="00C23A22"/>
    <w:rsid w:val="00C23D56"/>
    <w:rsid w:val="00C31ACD"/>
    <w:rsid w:val="00C32207"/>
    <w:rsid w:val="00C33A79"/>
    <w:rsid w:val="00C428FC"/>
    <w:rsid w:val="00C43BF0"/>
    <w:rsid w:val="00C45B30"/>
    <w:rsid w:val="00C46312"/>
    <w:rsid w:val="00C47940"/>
    <w:rsid w:val="00C47C16"/>
    <w:rsid w:val="00C5160B"/>
    <w:rsid w:val="00C5173F"/>
    <w:rsid w:val="00C51B28"/>
    <w:rsid w:val="00C55A40"/>
    <w:rsid w:val="00C56AD5"/>
    <w:rsid w:val="00C56BDE"/>
    <w:rsid w:val="00C57051"/>
    <w:rsid w:val="00C57201"/>
    <w:rsid w:val="00C578A0"/>
    <w:rsid w:val="00C60442"/>
    <w:rsid w:val="00C612E4"/>
    <w:rsid w:val="00C6181D"/>
    <w:rsid w:val="00C64918"/>
    <w:rsid w:val="00C73515"/>
    <w:rsid w:val="00C7533C"/>
    <w:rsid w:val="00C75B78"/>
    <w:rsid w:val="00C76FFC"/>
    <w:rsid w:val="00C80C61"/>
    <w:rsid w:val="00C8251D"/>
    <w:rsid w:val="00C82E33"/>
    <w:rsid w:val="00C83F72"/>
    <w:rsid w:val="00C842B4"/>
    <w:rsid w:val="00C91027"/>
    <w:rsid w:val="00C92BC0"/>
    <w:rsid w:val="00C94C67"/>
    <w:rsid w:val="00C9780E"/>
    <w:rsid w:val="00CA0372"/>
    <w:rsid w:val="00CA2B21"/>
    <w:rsid w:val="00CB035C"/>
    <w:rsid w:val="00CB093F"/>
    <w:rsid w:val="00CB195E"/>
    <w:rsid w:val="00CB1A11"/>
    <w:rsid w:val="00CC37C3"/>
    <w:rsid w:val="00CC3D44"/>
    <w:rsid w:val="00CC6505"/>
    <w:rsid w:val="00CC7DD4"/>
    <w:rsid w:val="00CD08FB"/>
    <w:rsid w:val="00CD14CC"/>
    <w:rsid w:val="00CD1E96"/>
    <w:rsid w:val="00CD27CB"/>
    <w:rsid w:val="00CD2DB7"/>
    <w:rsid w:val="00CD486E"/>
    <w:rsid w:val="00CE5175"/>
    <w:rsid w:val="00CE5EC5"/>
    <w:rsid w:val="00CE63B8"/>
    <w:rsid w:val="00CE7A0B"/>
    <w:rsid w:val="00CF5DC1"/>
    <w:rsid w:val="00CF5F0D"/>
    <w:rsid w:val="00CF6325"/>
    <w:rsid w:val="00CF6DA9"/>
    <w:rsid w:val="00CF7FD2"/>
    <w:rsid w:val="00D00905"/>
    <w:rsid w:val="00D024DD"/>
    <w:rsid w:val="00D03760"/>
    <w:rsid w:val="00D03FFD"/>
    <w:rsid w:val="00D051A6"/>
    <w:rsid w:val="00D05C32"/>
    <w:rsid w:val="00D10150"/>
    <w:rsid w:val="00D10829"/>
    <w:rsid w:val="00D13DEF"/>
    <w:rsid w:val="00D15C72"/>
    <w:rsid w:val="00D22D40"/>
    <w:rsid w:val="00D23F31"/>
    <w:rsid w:val="00D25055"/>
    <w:rsid w:val="00D254C4"/>
    <w:rsid w:val="00D261D8"/>
    <w:rsid w:val="00D33B6D"/>
    <w:rsid w:val="00D357EC"/>
    <w:rsid w:val="00D35857"/>
    <w:rsid w:val="00D42C3B"/>
    <w:rsid w:val="00D42F11"/>
    <w:rsid w:val="00D4413B"/>
    <w:rsid w:val="00D44B0F"/>
    <w:rsid w:val="00D4632A"/>
    <w:rsid w:val="00D50FB7"/>
    <w:rsid w:val="00D523FE"/>
    <w:rsid w:val="00D53A64"/>
    <w:rsid w:val="00D55312"/>
    <w:rsid w:val="00D55E38"/>
    <w:rsid w:val="00D56399"/>
    <w:rsid w:val="00D608B3"/>
    <w:rsid w:val="00D610CD"/>
    <w:rsid w:val="00D61B72"/>
    <w:rsid w:val="00D62EC2"/>
    <w:rsid w:val="00D63913"/>
    <w:rsid w:val="00D65D17"/>
    <w:rsid w:val="00D65E02"/>
    <w:rsid w:val="00D737F4"/>
    <w:rsid w:val="00D75E35"/>
    <w:rsid w:val="00D771E1"/>
    <w:rsid w:val="00D77340"/>
    <w:rsid w:val="00D7747C"/>
    <w:rsid w:val="00D86040"/>
    <w:rsid w:val="00D8716F"/>
    <w:rsid w:val="00D9289F"/>
    <w:rsid w:val="00D940F1"/>
    <w:rsid w:val="00D9662F"/>
    <w:rsid w:val="00D972CF"/>
    <w:rsid w:val="00D97653"/>
    <w:rsid w:val="00DA45F4"/>
    <w:rsid w:val="00DA466B"/>
    <w:rsid w:val="00DA5B1C"/>
    <w:rsid w:val="00DA6397"/>
    <w:rsid w:val="00DA7D1D"/>
    <w:rsid w:val="00DB17AB"/>
    <w:rsid w:val="00DB4C9D"/>
    <w:rsid w:val="00DB6AF0"/>
    <w:rsid w:val="00DB6BD6"/>
    <w:rsid w:val="00DB7850"/>
    <w:rsid w:val="00DC1B8D"/>
    <w:rsid w:val="00DC1E9A"/>
    <w:rsid w:val="00DC3A2D"/>
    <w:rsid w:val="00DC42E1"/>
    <w:rsid w:val="00DC561B"/>
    <w:rsid w:val="00DC6513"/>
    <w:rsid w:val="00DC65FB"/>
    <w:rsid w:val="00DC7145"/>
    <w:rsid w:val="00DC75B2"/>
    <w:rsid w:val="00DC7610"/>
    <w:rsid w:val="00DD03E3"/>
    <w:rsid w:val="00DD4D3D"/>
    <w:rsid w:val="00DD4EC1"/>
    <w:rsid w:val="00DD5350"/>
    <w:rsid w:val="00DD5C43"/>
    <w:rsid w:val="00DD784F"/>
    <w:rsid w:val="00DD7D8B"/>
    <w:rsid w:val="00DE030B"/>
    <w:rsid w:val="00DE3D91"/>
    <w:rsid w:val="00DE4132"/>
    <w:rsid w:val="00DE7F7B"/>
    <w:rsid w:val="00DF1936"/>
    <w:rsid w:val="00DF31D0"/>
    <w:rsid w:val="00DF79A0"/>
    <w:rsid w:val="00E01BC8"/>
    <w:rsid w:val="00E044C8"/>
    <w:rsid w:val="00E05A99"/>
    <w:rsid w:val="00E05B4C"/>
    <w:rsid w:val="00E07D26"/>
    <w:rsid w:val="00E13423"/>
    <w:rsid w:val="00E14ED0"/>
    <w:rsid w:val="00E15CCA"/>
    <w:rsid w:val="00E179AC"/>
    <w:rsid w:val="00E17A3E"/>
    <w:rsid w:val="00E21EF7"/>
    <w:rsid w:val="00E24E1A"/>
    <w:rsid w:val="00E256C9"/>
    <w:rsid w:val="00E2580B"/>
    <w:rsid w:val="00E25BEC"/>
    <w:rsid w:val="00E31572"/>
    <w:rsid w:val="00E31E68"/>
    <w:rsid w:val="00E3239D"/>
    <w:rsid w:val="00E33C12"/>
    <w:rsid w:val="00E34141"/>
    <w:rsid w:val="00E3569D"/>
    <w:rsid w:val="00E40BA7"/>
    <w:rsid w:val="00E41212"/>
    <w:rsid w:val="00E41A1A"/>
    <w:rsid w:val="00E465B8"/>
    <w:rsid w:val="00E4677E"/>
    <w:rsid w:val="00E614D6"/>
    <w:rsid w:val="00E61B65"/>
    <w:rsid w:val="00E6212B"/>
    <w:rsid w:val="00E62DC2"/>
    <w:rsid w:val="00E62EC5"/>
    <w:rsid w:val="00E63DD9"/>
    <w:rsid w:val="00E64816"/>
    <w:rsid w:val="00E66CB7"/>
    <w:rsid w:val="00E72EAE"/>
    <w:rsid w:val="00E73776"/>
    <w:rsid w:val="00E73B64"/>
    <w:rsid w:val="00E73E31"/>
    <w:rsid w:val="00E77E46"/>
    <w:rsid w:val="00E802E5"/>
    <w:rsid w:val="00E8220D"/>
    <w:rsid w:val="00E84535"/>
    <w:rsid w:val="00E861B9"/>
    <w:rsid w:val="00E86506"/>
    <w:rsid w:val="00E87FD2"/>
    <w:rsid w:val="00E90DD6"/>
    <w:rsid w:val="00E93EE0"/>
    <w:rsid w:val="00E93F88"/>
    <w:rsid w:val="00E956BA"/>
    <w:rsid w:val="00E96BFC"/>
    <w:rsid w:val="00E97298"/>
    <w:rsid w:val="00E978F3"/>
    <w:rsid w:val="00EA2142"/>
    <w:rsid w:val="00EA2F2E"/>
    <w:rsid w:val="00EA5562"/>
    <w:rsid w:val="00EB0073"/>
    <w:rsid w:val="00EB35A9"/>
    <w:rsid w:val="00EB39C1"/>
    <w:rsid w:val="00EB5C3A"/>
    <w:rsid w:val="00EB609C"/>
    <w:rsid w:val="00EC066F"/>
    <w:rsid w:val="00EC4AB1"/>
    <w:rsid w:val="00ED2031"/>
    <w:rsid w:val="00ED3AB3"/>
    <w:rsid w:val="00ED40E0"/>
    <w:rsid w:val="00ED440D"/>
    <w:rsid w:val="00ED70FE"/>
    <w:rsid w:val="00EE2CB5"/>
    <w:rsid w:val="00EE3893"/>
    <w:rsid w:val="00EF579E"/>
    <w:rsid w:val="00EF5D5A"/>
    <w:rsid w:val="00EF6723"/>
    <w:rsid w:val="00EF7335"/>
    <w:rsid w:val="00EF752D"/>
    <w:rsid w:val="00F00320"/>
    <w:rsid w:val="00F00553"/>
    <w:rsid w:val="00F018D7"/>
    <w:rsid w:val="00F05543"/>
    <w:rsid w:val="00F0661D"/>
    <w:rsid w:val="00F067E0"/>
    <w:rsid w:val="00F0709F"/>
    <w:rsid w:val="00F13527"/>
    <w:rsid w:val="00F16EFE"/>
    <w:rsid w:val="00F17154"/>
    <w:rsid w:val="00F226A1"/>
    <w:rsid w:val="00F262DE"/>
    <w:rsid w:val="00F30CB6"/>
    <w:rsid w:val="00F30FA1"/>
    <w:rsid w:val="00F32A99"/>
    <w:rsid w:val="00F33E37"/>
    <w:rsid w:val="00F3507C"/>
    <w:rsid w:val="00F358EA"/>
    <w:rsid w:val="00F4195A"/>
    <w:rsid w:val="00F432FE"/>
    <w:rsid w:val="00F43D03"/>
    <w:rsid w:val="00F473BE"/>
    <w:rsid w:val="00F4755C"/>
    <w:rsid w:val="00F5002D"/>
    <w:rsid w:val="00F50CFB"/>
    <w:rsid w:val="00F55B16"/>
    <w:rsid w:val="00F569F9"/>
    <w:rsid w:val="00F600B5"/>
    <w:rsid w:val="00F601D4"/>
    <w:rsid w:val="00F64776"/>
    <w:rsid w:val="00F6624B"/>
    <w:rsid w:val="00F66DF6"/>
    <w:rsid w:val="00F67F0F"/>
    <w:rsid w:val="00F702D8"/>
    <w:rsid w:val="00F70518"/>
    <w:rsid w:val="00F70691"/>
    <w:rsid w:val="00F70AD3"/>
    <w:rsid w:val="00F7272F"/>
    <w:rsid w:val="00F72E02"/>
    <w:rsid w:val="00F7327C"/>
    <w:rsid w:val="00F7463F"/>
    <w:rsid w:val="00F75816"/>
    <w:rsid w:val="00F8685B"/>
    <w:rsid w:val="00F912C3"/>
    <w:rsid w:val="00F927C7"/>
    <w:rsid w:val="00F93143"/>
    <w:rsid w:val="00F944EF"/>
    <w:rsid w:val="00F94832"/>
    <w:rsid w:val="00FA2EC6"/>
    <w:rsid w:val="00FA3162"/>
    <w:rsid w:val="00FA452D"/>
    <w:rsid w:val="00FA60C8"/>
    <w:rsid w:val="00FA7629"/>
    <w:rsid w:val="00FB050B"/>
    <w:rsid w:val="00FB0D83"/>
    <w:rsid w:val="00FB267E"/>
    <w:rsid w:val="00FB3E0B"/>
    <w:rsid w:val="00FB5E0A"/>
    <w:rsid w:val="00FB701B"/>
    <w:rsid w:val="00FC15C8"/>
    <w:rsid w:val="00FC2E24"/>
    <w:rsid w:val="00FC3F09"/>
    <w:rsid w:val="00FC47FB"/>
    <w:rsid w:val="00FC73A2"/>
    <w:rsid w:val="00FD2062"/>
    <w:rsid w:val="00FD22E5"/>
    <w:rsid w:val="00FD30D1"/>
    <w:rsid w:val="00FD443E"/>
    <w:rsid w:val="00FD557F"/>
    <w:rsid w:val="00FD754D"/>
    <w:rsid w:val="00FE442C"/>
    <w:rsid w:val="00FE5ACB"/>
    <w:rsid w:val="00FE71EB"/>
    <w:rsid w:val="00FF00C5"/>
    <w:rsid w:val="00FF248F"/>
    <w:rsid w:val="00FF68B9"/>
    <w:rsid w:val="00FF68F8"/>
    <w:rsid w:val="01C52B8A"/>
    <w:rsid w:val="01F90D59"/>
    <w:rsid w:val="02264A9E"/>
    <w:rsid w:val="02D635BB"/>
    <w:rsid w:val="034C15CD"/>
    <w:rsid w:val="05BE6220"/>
    <w:rsid w:val="06933491"/>
    <w:rsid w:val="06B95EEE"/>
    <w:rsid w:val="06C735AB"/>
    <w:rsid w:val="083B64E6"/>
    <w:rsid w:val="090B38AD"/>
    <w:rsid w:val="09C90B80"/>
    <w:rsid w:val="09CF168A"/>
    <w:rsid w:val="0A4C13DB"/>
    <w:rsid w:val="0A570253"/>
    <w:rsid w:val="0A7C21D5"/>
    <w:rsid w:val="0BEC7EA0"/>
    <w:rsid w:val="0C192F2A"/>
    <w:rsid w:val="0D063BF1"/>
    <w:rsid w:val="0D436AAA"/>
    <w:rsid w:val="0D8616A1"/>
    <w:rsid w:val="0F3EAE38"/>
    <w:rsid w:val="0F577BE7"/>
    <w:rsid w:val="117017D8"/>
    <w:rsid w:val="117A2ECF"/>
    <w:rsid w:val="11A23C46"/>
    <w:rsid w:val="128516FD"/>
    <w:rsid w:val="12E0559E"/>
    <w:rsid w:val="13867403"/>
    <w:rsid w:val="138E3AD9"/>
    <w:rsid w:val="13DD5A3C"/>
    <w:rsid w:val="14D341AB"/>
    <w:rsid w:val="14FA35A4"/>
    <w:rsid w:val="14FFE20E"/>
    <w:rsid w:val="156F5D8D"/>
    <w:rsid w:val="175A6951"/>
    <w:rsid w:val="17D80E5D"/>
    <w:rsid w:val="18863040"/>
    <w:rsid w:val="18AE550D"/>
    <w:rsid w:val="19420B64"/>
    <w:rsid w:val="19FE479F"/>
    <w:rsid w:val="1BCB648E"/>
    <w:rsid w:val="1C6D218D"/>
    <w:rsid w:val="1E570D28"/>
    <w:rsid w:val="1FB385F9"/>
    <w:rsid w:val="1FE91B92"/>
    <w:rsid w:val="257F5C9F"/>
    <w:rsid w:val="25D1396C"/>
    <w:rsid w:val="27FB70A4"/>
    <w:rsid w:val="29C15017"/>
    <w:rsid w:val="2A8D465A"/>
    <w:rsid w:val="2ACE62EB"/>
    <w:rsid w:val="2C4047C0"/>
    <w:rsid w:val="2C801BC6"/>
    <w:rsid w:val="2D9C28CC"/>
    <w:rsid w:val="309F0C1A"/>
    <w:rsid w:val="31234BCD"/>
    <w:rsid w:val="3169578D"/>
    <w:rsid w:val="32F9774B"/>
    <w:rsid w:val="33F2F256"/>
    <w:rsid w:val="33FFED2D"/>
    <w:rsid w:val="36C42976"/>
    <w:rsid w:val="37B02184"/>
    <w:rsid w:val="37CD36B1"/>
    <w:rsid w:val="37FF393A"/>
    <w:rsid w:val="380F5149"/>
    <w:rsid w:val="382A7CAA"/>
    <w:rsid w:val="38536ED3"/>
    <w:rsid w:val="387725FA"/>
    <w:rsid w:val="38D641A2"/>
    <w:rsid w:val="39A33C74"/>
    <w:rsid w:val="3BDE60F0"/>
    <w:rsid w:val="3BFB9483"/>
    <w:rsid w:val="3D26782E"/>
    <w:rsid w:val="3D8328FB"/>
    <w:rsid w:val="3F5BE40E"/>
    <w:rsid w:val="3F6A5050"/>
    <w:rsid w:val="3FB96EEB"/>
    <w:rsid w:val="3FFA55D5"/>
    <w:rsid w:val="3FFFEE0B"/>
    <w:rsid w:val="41464F8F"/>
    <w:rsid w:val="41723032"/>
    <w:rsid w:val="42372AA5"/>
    <w:rsid w:val="43D84C74"/>
    <w:rsid w:val="43E2636A"/>
    <w:rsid w:val="44855992"/>
    <w:rsid w:val="449874E5"/>
    <w:rsid w:val="467D1614"/>
    <w:rsid w:val="469475AC"/>
    <w:rsid w:val="46C13206"/>
    <w:rsid w:val="485D6518"/>
    <w:rsid w:val="48E10914"/>
    <w:rsid w:val="499F673A"/>
    <w:rsid w:val="4AE8321B"/>
    <w:rsid w:val="4B7C35C8"/>
    <w:rsid w:val="4B800939"/>
    <w:rsid w:val="4C1A048F"/>
    <w:rsid w:val="4C26199E"/>
    <w:rsid w:val="4C360414"/>
    <w:rsid w:val="4CA85C1C"/>
    <w:rsid w:val="4CED041B"/>
    <w:rsid w:val="4D246F39"/>
    <w:rsid w:val="4D9755D1"/>
    <w:rsid w:val="4FBE309C"/>
    <w:rsid w:val="502F808A"/>
    <w:rsid w:val="509E2486"/>
    <w:rsid w:val="512113AA"/>
    <w:rsid w:val="512E6DE1"/>
    <w:rsid w:val="51E77B87"/>
    <w:rsid w:val="5257668E"/>
    <w:rsid w:val="53D434FD"/>
    <w:rsid w:val="54CD6705"/>
    <w:rsid w:val="54FF4283"/>
    <w:rsid w:val="554C23F2"/>
    <w:rsid w:val="55E2288E"/>
    <w:rsid w:val="57315EF1"/>
    <w:rsid w:val="57626A3C"/>
    <w:rsid w:val="57BA58F3"/>
    <w:rsid w:val="57BB886E"/>
    <w:rsid w:val="58ED4B3A"/>
    <w:rsid w:val="58EF44E8"/>
    <w:rsid w:val="591D3208"/>
    <w:rsid w:val="591D447D"/>
    <w:rsid w:val="59772D15"/>
    <w:rsid w:val="59BB0AD9"/>
    <w:rsid w:val="5A1D5C5B"/>
    <w:rsid w:val="5A9F796A"/>
    <w:rsid w:val="5AF62468"/>
    <w:rsid w:val="5B7D4AA8"/>
    <w:rsid w:val="5C2A3E31"/>
    <w:rsid w:val="5CDF6FD6"/>
    <w:rsid w:val="5CFA6768"/>
    <w:rsid w:val="5F777B38"/>
    <w:rsid w:val="5F90532A"/>
    <w:rsid w:val="5FFD6800"/>
    <w:rsid w:val="600B1B2F"/>
    <w:rsid w:val="60692DB6"/>
    <w:rsid w:val="60A31D4A"/>
    <w:rsid w:val="614F1D01"/>
    <w:rsid w:val="62112444"/>
    <w:rsid w:val="63E446CD"/>
    <w:rsid w:val="651939BA"/>
    <w:rsid w:val="67137A91"/>
    <w:rsid w:val="67EE9858"/>
    <w:rsid w:val="67F3D028"/>
    <w:rsid w:val="68A67C63"/>
    <w:rsid w:val="69EF74F0"/>
    <w:rsid w:val="6A247931"/>
    <w:rsid w:val="6AB973C7"/>
    <w:rsid w:val="6B3767D7"/>
    <w:rsid w:val="6B537F4A"/>
    <w:rsid w:val="6B6F1378"/>
    <w:rsid w:val="6B8604D9"/>
    <w:rsid w:val="6DC15218"/>
    <w:rsid w:val="6E343A98"/>
    <w:rsid w:val="6E8A7C3C"/>
    <w:rsid w:val="6EA36D2D"/>
    <w:rsid w:val="6EFFD205"/>
    <w:rsid w:val="6F30482E"/>
    <w:rsid w:val="6FBE59AE"/>
    <w:rsid w:val="6FDF40E9"/>
    <w:rsid w:val="6FEBA25A"/>
    <w:rsid w:val="6FFD3A25"/>
    <w:rsid w:val="702308FE"/>
    <w:rsid w:val="70447118"/>
    <w:rsid w:val="716B2E7C"/>
    <w:rsid w:val="722130BB"/>
    <w:rsid w:val="723D0CF2"/>
    <w:rsid w:val="72E3016B"/>
    <w:rsid w:val="73C74A6F"/>
    <w:rsid w:val="73F6015B"/>
    <w:rsid w:val="74852AEA"/>
    <w:rsid w:val="753307D4"/>
    <w:rsid w:val="75BCF451"/>
    <w:rsid w:val="76BD26F7"/>
    <w:rsid w:val="77DC1961"/>
    <w:rsid w:val="77E46285"/>
    <w:rsid w:val="77FD4CE2"/>
    <w:rsid w:val="78FF4CE5"/>
    <w:rsid w:val="79F3692D"/>
    <w:rsid w:val="7B3304CA"/>
    <w:rsid w:val="7BBEFD12"/>
    <w:rsid w:val="7BF3BC36"/>
    <w:rsid w:val="7C4923CF"/>
    <w:rsid w:val="7C4B623D"/>
    <w:rsid w:val="7DBF1715"/>
    <w:rsid w:val="7DC1622C"/>
    <w:rsid w:val="7DE70258"/>
    <w:rsid w:val="7DF9EFDA"/>
    <w:rsid w:val="7DFFA378"/>
    <w:rsid w:val="7E386687"/>
    <w:rsid w:val="7E5270EE"/>
    <w:rsid w:val="7ED7D28C"/>
    <w:rsid w:val="7EF5E0EE"/>
    <w:rsid w:val="7F086C78"/>
    <w:rsid w:val="7F0F2F74"/>
    <w:rsid w:val="7F5D99AD"/>
    <w:rsid w:val="7F77C49B"/>
    <w:rsid w:val="7F7A44CD"/>
    <w:rsid w:val="7FBE64D2"/>
    <w:rsid w:val="7FEC11EE"/>
    <w:rsid w:val="7FF321B2"/>
    <w:rsid w:val="7FF6A3BE"/>
    <w:rsid w:val="7FF71407"/>
    <w:rsid w:val="7FFE62BE"/>
    <w:rsid w:val="7FFF9A40"/>
    <w:rsid w:val="975FC316"/>
    <w:rsid w:val="9BFB7951"/>
    <w:rsid w:val="9DD752D6"/>
    <w:rsid w:val="9E67C1D0"/>
    <w:rsid w:val="AB7DC06A"/>
    <w:rsid w:val="AE199D32"/>
    <w:rsid w:val="AFF740F2"/>
    <w:rsid w:val="B9D7C05D"/>
    <w:rsid w:val="BB9F19F5"/>
    <w:rsid w:val="BCEF609F"/>
    <w:rsid w:val="BFEA2705"/>
    <w:rsid w:val="C7DFF0E8"/>
    <w:rsid w:val="CFEB32E8"/>
    <w:rsid w:val="CFF12678"/>
    <w:rsid w:val="D57F2E75"/>
    <w:rsid w:val="D6FAE7F0"/>
    <w:rsid w:val="D7EFE3B6"/>
    <w:rsid w:val="D7FD7485"/>
    <w:rsid w:val="DAC5B23E"/>
    <w:rsid w:val="DAFF21E7"/>
    <w:rsid w:val="DDF3CEA1"/>
    <w:rsid w:val="DF7764C0"/>
    <w:rsid w:val="DFFF0873"/>
    <w:rsid w:val="E3E77FCD"/>
    <w:rsid w:val="E5BE61F1"/>
    <w:rsid w:val="EBFF9B38"/>
    <w:rsid w:val="EF66CED4"/>
    <w:rsid w:val="EFDB8316"/>
    <w:rsid w:val="EFF38A0A"/>
    <w:rsid w:val="F5BBD56C"/>
    <w:rsid w:val="F6BF5D53"/>
    <w:rsid w:val="F7ADD192"/>
    <w:rsid w:val="F7FD5A0C"/>
    <w:rsid w:val="F9FFD84B"/>
    <w:rsid w:val="FA17CE15"/>
    <w:rsid w:val="FAFF7E8D"/>
    <w:rsid w:val="FC7FFECE"/>
    <w:rsid w:val="FCFE5109"/>
    <w:rsid w:val="FDCFBAE9"/>
    <w:rsid w:val="FDDFACB5"/>
    <w:rsid w:val="FDF7B498"/>
    <w:rsid w:val="FEA5F194"/>
    <w:rsid w:val="FEEFD314"/>
    <w:rsid w:val="FEFAAC28"/>
    <w:rsid w:val="FEFD50BD"/>
    <w:rsid w:val="FF9F2818"/>
    <w:rsid w:val="FFCEB378"/>
    <w:rsid w:val="FFED3C5D"/>
    <w:rsid w:val="FFF873F7"/>
    <w:rsid w:val="FF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 w:after="50" w:afterLines="50"/>
      <w:outlineLvl w:val="0"/>
    </w:pPr>
    <w:rPr>
      <w:rFonts w:ascii="黑体" w:hAnsi="黑体" w:eastAsia="黑体"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outlineLvl w:val="1"/>
    </w:pPr>
    <w:rPr>
      <w:b/>
      <w:bCs/>
      <w:kern w:val="0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next w:val="1"/>
    <w:link w:val="35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2">
    <w:name w:val="Table Grid"/>
    <w:basedOn w:val="11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customStyle="1" w:styleId="16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7">
    <w:name w:val="font5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2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9">
    <w:name w:val="font01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0">
    <w:name w:val="font61"/>
    <w:qFormat/>
    <w:uiPriority w:val="0"/>
    <w:rPr>
      <w:rFonts w:hint="default" w:ascii="等线" w:hAnsi="等线" w:eastAsia="等线" w:cs="等线"/>
      <w:color w:val="000000"/>
      <w:sz w:val="18"/>
      <w:szCs w:val="18"/>
      <w:u w:val="none"/>
    </w:rPr>
  </w:style>
  <w:style w:type="character" w:customStyle="1" w:styleId="21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22">
    <w:name w:val="font4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1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4">
    <w:name w:val="font71"/>
    <w:qFormat/>
    <w:uiPriority w:val="0"/>
    <w:rPr>
      <w:rFonts w:ascii="等线" w:hAnsi="等线" w:eastAsia="等线" w:cs="等线"/>
      <w:color w:val="000000"/>
      <w:sz w:val="18"/>
      <w:szCs w:val="18"/>
      <w:u w:val="none"/>
    </w:rPr>
  </w:style>
  <w:style w:type="character" w:customStyle="1" w:styleId="25">
    <w:name w:val="font31"/>
    <w:qFormat/>
    <w:uiPriority w:val="0"/>
    <w:rPr>
      <w:rFonts w:ascii="等线" w:hAnsi="等线" w:eastAsia="等线" w:cs="等线"/>
      <w:color w:val="000000"/>
      <w:sz w:val="18"/>
      <w:szCs w:val="18"/>
      <w:u w:val="none"/>
    </w:rPr>
  </w:style>
  <w:style w:type="paragraph" w:customStyle="1" w:styleId="26">
    <w:name w:val="表格"/>
    <w:basedOn w:val="1"/>
    <w:qFormat/>
    <w:uiPriority w:val="0"/>
    <w:pPr>
      <w:widowControl/>
      <w:spacing w:after="50" w:afterLines="50" w:line="240" w:lineRule="exact"/>
      <w:jc w:val="left"/>
    </w:pPr>
    <w:rPr>
      <w:kern w:val="0"/>
    </w:rPr>
  </w:style>
  <w:style w:type="paragraph" w:customStyle="1" w:styleId="27">
    <w:name w:val="列项——（一级）"/>
    <w:qFormat/>
    <w:uiPriority w:val="0"/>
    <w:pPr>
      <w:widowControl w:val="0"/>
      <w:tabs>
        <w:tab w:val="left" w:pos="1140"/>
      </w:tabs>
      <w:spacing w:after="160" w:line="259" w:lineRule="auto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8">
    <w:name w:val="标题1-1"/>
    <w:qFormat/>
    <w:uiPriority w:val="0"/>
    <w:pPr>
      <w:spacing w:before="100" w:beforeLines="100" w:after="50" w:afterLines="50"/>
      <w:ind w:firstLine="640" w:firstLineChars="200"/>
    </w:pPr>
    <w:rPr>
      <w:rFonts w:ascii="黑体" w:hAnsi="黑体" w:eastAsia="黑体" w:cs="Times New Roman"/>
      <w:sz w:val="28"/>
      <w:lang w:val="en-US" w:eastAsia="zh-CN" w:bidi="ar-SA"/>
    </w:rPr>
  </w:style>
  <w:style w:type="paragraph" w:customStyle="1" w:styleId="29">
    <w:name w:val="TOC 标题2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cs="黑体"/>
      <w:color w:val="365F90"/>
      <w:kern w:val="0"/>
      <w:sz w:val="28"/>
      <w:szCs w:val="28"/>
    </w:rPr>
  </w:style>
  <w:style w:type="paragraph" w:customStyle="1" w:styleId="30">
    <w:name w:val="正文1-1"/>
    <w:qFormat/>
    <w:uiPriority w:val="0"/>
    <w:pPr>
      <w:spacing w:line="300" w:lineRule="auto"/>
      <w:ind w:firstLine="64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31">
    <w:name w:val="List Paragraph"/>
    <w:basedOn w:val="1"/>
    <w:qFormat/>
    <w:uiPriority w:val="34"/>
    <w:pPr>
      <w:ind w:firstLine="420"/>
    </w:pPr>
  </w:style>
  <w:style w:type="paragraph" w:customStyle="1" w:styleId="32">
    <w:name w:val="表标题"/>
    <w:basedOn w:val="1"/>
    <w:qFormat/>
    <w:uiPriority w:val="0"/>
    <w:pPr>
      <w:widowControl/>
      <w:spacing w:before="50" w:beforeLines="50" w:after="50" w:afterLines="50"/>
      <w:jc w:val="center"/>
    </w:pPr>
    <w:rPr>
      <w:rFonts w:eastAsia="黑体"/>
      <w:kern w:val="0"/>
    </w:rPr>
  </w:style>
  <w:style w:type="table" w:customStyle="1" w:styleId="33">
    <w:name w:val="网格型11"/>
    <w:basedOn w:val="11"/>
    <w:qFormat/>
    <w:uiPriority w:val="59"/>
    <w:pPr>
      <w:spacing w:after="160" w:line="259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12"/>
    <w:basedOn w:val="11"/>
    <w:qFormat/>
    <w:uiPriority w:val="59"/>
    <w:pPr>
      <w:spacing w:after="160" w:line="259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5">
    <w:name w:val="标题 Char"/>
    <w:basedOn w:val="13"/>
    <w:link w:val="10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36">
    <w:name w:val="TOC Heading"/>
    <w:basedOn w:val="2"/>
    <w:next w:val="1"/>
    <w:unhideWhenUsed/>
    <w:qFormat/>
    <w:uiPriority w:val="39"/>
    <w:pPr>
      <w:widowControl/>
      <w:spacing w:before="480" w:beforeLines="0" w:after="0" w:afterLines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376092" w:themeColor="accent1" w:themeShade="BF"/>
      <w:kern w:val="0"/>
      <w:sz w:val="28"/>
      <w:szCs w:val="28"/>
    </w:rPr>
  </w:style>
  <w:style w:type="paragraph" w:customStyle="1" w:styleId="37">
    <w:name w:val="paragraph"/>
    <w:basedOn w:val="1"/>
    <w:qFormat/>
    <w:uiPriority w:val="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Xtzj.Com</Company>
  <Pages>17</Pages>
  <Words>3075</Words>
  <Characters>3880</Characters>
  <Lines>130</Lines>
  <Paragraphs>36</Paragraphs>
  <TotalTime>0</TotalTime>
  <ScaleCrop>false</ScaleCrop>
  <LinksUpToDate>false</LinksUpToDate>
  <CharactersWithSpaces>4132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2024-11-25T08:00:00Z</dcterms:created>
  <dc:creator>Xtzj.User</dc:creator>
  <cp:lastModifiedBy>Jefferson</cp:lastModifiedBy>
  <cp:lastPrinted>2024-10-25T02:27:00Z</cp:lastPrinted>
  <dcterms:modified xsi:type="dcterms:W3CDTF">2024-12-09T02:47:29Z</dcterms:modified>
  <dc:title>（局发文式样）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C41F8B2324394225AC7579AA32CE8967</vt:lpwstr>
  </property>
</Properties>
</file>